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2A" w:rsidRPr="009336EF" w:rsidRDefault="0028772A" w:rsidP="0005125E">
      <w:pPr>
        <w:spacing w:after="0" w:line="240" w:lineRule="auto"/>
        <w:ind w:firstLine="567"/>
        <w:jc w:val="center"/>
        <w:rPr>
          <w:rFonts w:ascii="Times New Roman" w:eastAsia="Times New Roman" w:hAnsi="Times New Roman"/>
          <w:b/>
          <w:bCs/>
          <w:sz w:val="28"/>
          <w:szCs w:val="28"/>
          <w:lang w:eastAsia="ru-RU"/>
        </w:rPr>
      </w:pPr>
      <w:bookmarkStart w:id="0" w:name="_GoBack"/>
      <w:bookmarkEnd w:id="0"/>
    </w:p>
    <w:p w:rsidR="008D58B9" w:rsidRPr="009336EF" w:rsidRDefault="008D58B9" w:rsidP="0005125E">
      <w:pPr>
        <w:spacing w:after="0" w:line="240" w:lineRule="auto"/>
        <w:ind w:firstLine="567"/>
        <w:jc w:val="center"/>
        <w:rPr>
          <w:rFonts w:ascii="Times New Roman" w:hAnsi="Times New Roman"/>
          <w:sz w:val="28"/>
          <w:szCs w:val="28"/>
          <w:lang w:val="tr-TR"/>
        </w:rPr>
      </w:pPr>
      <w:r w:rsidRPr="009336EF">
        <w:rPr>
          <w:rFonts w:ascii="Times New Roman" w:eastAsia="Times New Roman" w:hAnsi="Times New Roman"/>
          <w:b/>
          <w:bCs/>
          <w:sz w:val="28"/>
          <w:szCs w:val="28"/>
          <w:lang w:val="kk-KZ" w:eastAsia="ru-RU"/>
        </w:rPr>
        <w:t>Қазақстан Республикасы</w:t>
      </w:r>
      <w:r w:rsidRPr="009336EF">
        <w:rPr>
          <w:rFonts w:ascii="Times New Roman" w:eastAsia="Times New Roman" w:hAnsi="Times New Roman"/>
          <w:b/>
          <w:bCs/>
          <w:sz w:val="28"/>
          <w:szCs w:val="28"/>
          <w:lang w:val="tr-TR" w:eastAsia="ru-RU"/>
        </w:rPr>
        <w:t xml:space="preserve">Денсаулық сақтау </w:t>
      </w:r>
      <w:r w:rsidRPr="009336EF">
        <w:rPr>
          <w:rFonts w:ascii="Times New Roman" w:eastAsia="Times New Roman" w:hAnsi="Times New Roman"/>
          <w:b/>
          <w:bCs/>
          <w:sz w:val="28"/>
          <w:szCs w:val="28"/>
          <w:lang w:val="kk-KZ" w:eastAsia="ru-RU"/>
        </w:rPr>
        <w:t>министрлігі</w:t>
      </w:r>
    </w:p>
    <w:p w:rsidR="008D58B9" w:rsidRPr="009336EF" w:rsidRDefault="008D58B9" w:rsidP="0005125E">
      <w:pPr>
        <w:spacing w:after="0" w:line="240" w:lineRule="auto"/>
        <w:rPr>
          <w:rFonts w:ascii="Times New Roman" w:eastAsia="Times New Roman" w:hAnsi="Times New Roman"/>
          <w:b/>
          <w:sz w:val="28"/>
          <w:szCs w:val="28"/>
          <w:lang w:val="tr-TR" w:eastAsia="ru-RU"/>
        </w:rPr>
      </w:pPr>
      <w:r w:rsidRPr="009336EF">
        <w:rPr>
          <w:rFonts w:ascii="Times New Roman" w:eastAsia="Times New Roman" w:hAnsi="Times New Roman"/>
          <w:b/>
          <w:bCs/>
          <w:sz w:val="28"/>
          <w:szCs w:val="28"/>
          <w:lang w:val="kk-KZ" w:eastAsia="ru-RU"/>
        </w:rPr>
        <w:t>«Денсаулық сақтауды дамыту республикалық орталығы» ШЖҚ РМК</w:t>
      </w:r>
    </w:p>
    <w:p w:rsidR="008D58B9" w:rsidRPr="009336EF" w:rsidRDefault="008D58B9" w:rsidP="0005125E">
      <w:pPr>
        <w:spacing w:after="0" w:line="240" w:lineRule="auto"/>
        <w:jc w:val="both"/>
        <w:rPr>
          <w:rFonts w:ascii="Times New Roman" w:eastAsia="Times New Roman" w:hAnsi="Times New Roman"/>
          <w:b/>
          <w:sz w:val="28"/>
          <w:szCs w:val="28"/>
          <w:lang w:val="kk-KZ" w:eastAsia="ru-RU"/>
        </w:rPr>
      </w:pPr>
    </w:p>
    <w:tbl>
      <w:tblPr>
        <w:tblW w:w="9889" w:type="dxa"/>
        <w:tblLook w:val="04A0" w:firstRow="1" w:lastRow="0" w:firstColumn="1" w:lastColumn="0" w:noHBand="0" w:noVBand="1"/>
      </w:tblPr>
      <w:tblGrid>
        <w:gridCol w:w="5495"/>
        <w:gridCol w:w="4394"/>
      </w:tblGrid>
      <w:tr w:rsidR="008D58B9" w:rsidRPr="009336EF" w:rsidTr="00A043AD">
        <w:trPr>
          <w:trHeight w:val="3880"/>
        </w:trPr>
        <w:tc>
          <w:tcPr>
            <w:tcW w:w="5495" w:type="dxa"/>
            <w:shd w:val="clear" w:color="auto" w:fill="auto"/>
          </w:tcPr>
          <w:p w:rsidR="008D58B9" w:rsidRPr="009336EF" w:rsidRDefault="00E629F2" w:rsidP="0005125E">
            <w:pPr>
              <w:spacing w:after="0" w:line="240" w:lineRule="auto"/>
              <w:jc w:val="both"/>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val="kk-KZ" w:eastAsia="ru-RU"/>
              </w:rPr>
              <w:t>КЕЛІСЕМІН</w:t>
            </w:r>
          </w:p>
          <w:p w:rsidR="008D58B9" w:rsidRPr="009336EF" w:rsidRDefault="008D58B9" w:rsidP="0005125E">
            <w:pPr>
              <w:spacing w:after="0" w:line="240" w:lineRule="auto"/>
              <w:jc w:val="both"/>
              <w:rPr>
                <w:rFonts w:ascii="Times New Roman" w:eastAsia="Times New Roman" w:hAnsi="Times New Roman"/>
                <w:sz w:val="28"/>
                <w:szCs w:val="28"/>
                <w:lang w:val="kk-KZ" w:eastAsia="ru-RU"/>
              </w:rPr>
            </w:pPr>
            <w:r w:rsidRPr="009336EF">
              <w:rPr>
                <w:rFonts w:ascii="Times New Roman" w:eastAsia="Times New Roman" w:hAnsi="Times New Roman"/>
                <w:bCs/>
                <w:sz w:val="28"/>
                <w:szCs w:val="28"/>
                <w:lang w:val="kk-KZ" w:eastAsia="ru-RU"/>
              </w:rPr>
              <w:t>Қазақстан Республикасы</w:t>
            </w:r>
          </w:p>
          <w:p w:rsidR="008D58B9" w:rsidRPr="009336EF" w:rsidRDefault="008D58B9" w:rsidP="0005125E">
            <w:pPr>
              <w:spacing w:after="0" w:line="240" w:lineRule="auto"/>
              <w:jc w:val="both"/>
              <w:rPr>
                <w:rFonts w:ascii="Times New Roman" w:eastAsia="Times New Roman" w:hAnsi="Times New Roman"/>
                <w:bCs/>
                <w:sz w:val="28"/>
                <w:szCs w:val="28"/>
                <w:lang w:val="kk-KZ" w:eastAsia="ru-RU"/>
              </w:rPr>
            </w:pPr>
            <w:r w:rsidRPr="009336EF">
              <w:rPr>
                <w:rFonts w:ascii="Times New Roman" w:eastAsia="Times New Roman" w:hAnsi="Times New Roman"/>
                <w:bCs/>
                <w:sz w:val="28"/>
                <w:szCs w:val="28"/>
                <w:lang w:val="kk-KZ" w:eastAsia="ru-RU"/>
              </w:rPr>
              <w:t>Денсаулық сақтау министрлігі</w:t>
            </w:r>
          </w:p>
          <w:p w:rsidR="008D58B9" w:rsidRPr="009336EF" w:rsidRDefault="00E629F2" w:rsidP="0005125E">
            <w:pPr>
              <w:spacing w:after="0" w:line="240" w:lineRule="auto"/>
              <w:rPr>
                <w:rFonts w:ascii="Times New Roman" w:eastAsia="Times New Roman" w:hAnsi="Times New Roman"/>
                <w:sz w:val="28"/>
                <w:szCs w:val="28"/>
                <w:lang w:val="kk-KZ" w:eastAsia="ru-RU"/>
              </w:rPr>
            </w:pPr>
            <w:r w:rsidRPr="009336EF">
              <w:rPr>
                <w:rFonts w:ascii="Times New Roman" w:eastAsia="Times New Roman" w:hAnsi="Times New Roman"/>
                <w:sz w:val="28"/>
                <w:szCs w:val="28"/>
                <w:lang w:val="kk-KZ" w:eastAsia="ru-RU"/>
              </w:rPr>
              <w:t>Стратегия және халықаралық</w:t>
            </w:r>
          </w:p>
          <w:p w:rsidR="00E629F2" w:rsidRPr="009336EF" w:rsidRDefault="00E629F2" w:rsidP="0005125E">
            <w:pPr>
              <w:spacing w:after="0" w:line="240" w:lineRule="auto"/>
              <w:rPr>
                <w:rFonts w:ascii="Times New Roman" w:eastAsia="Times New Roman" w:hAnsi="Times New Roman"/>
                <w:sz w:val="28"/>
                <w:szCs w:val="28"/>
                <w:lang w:val="kk-KZ" w:eastAsia="ru-RU"/>
              </w:rPr>
            </w:pPr>
            <w:r w:rsidRPr="009336EF">
              <w:rPr>
                <w:rFonts w:ascii="Times New Roman" w:eastAsia="Times New Roman" w:hAnsi="Times New Roman"/>
                <w:sz w:val="28"/>
                <w:szCs w:val="28"/>
                <w:lang w:val="kk-KZ" w:eastAsia="ru-RU"/>
              </w:rPr>
              <w:t>ынтымақтастық департаментінің</w:t>
            </w:r>
          </w:p>
          <w:p w:rsidR="00E629F2" w:rsidRPr="009336EF" w:rsidRDefault="00E629F2" w:rsidP="0005125E">
            <w:pPr>
              <w:spacing w:after="0" w:line="240" w:lineRule="auto"/>
              <w:rPr>
                <w:rFonts w:ascii="Times New Roman" w:eastAsia="Times New Roman" w:hAnsi="Times New Roman"/>
                <w:sz w:val="28"/>
                <w:szCs w:val="28"/>
                <w:lang w:val="kk-KZ" w:eastAsia="ru-RU"/>
              </w:rPr>
            </w:pPr>
            <w:r w:rsidRPr="009336EF">
              <w:rPr>
                <w:rFonts w:ascii="Times New Roman" w:eastAsia="Times New Roman" w:hAnsi="Times New Roman"/>
                <w:sz w:val="28"/>
                <w:szCs w:val="28"/>
                <w:lang w:val="kk-KZ" w:eastAsia="ru-RU"/>
              </w:rPr>
              <w:t>директоры</w:t>
            </w:r>
          </w:p>
          <w:p w:rsidR="008D58B9" w:rsidRPr="009336EF" w:rsidRDefault="008D58B9" w:rsidP="0005125E">
            <w:pPr>
              <w:tabs>
                <w:tab w:val="left" w:pos="1909"/>
              </w:tabs>
              <w:spacing w:after="0" w:line="240" w:lineRule="auto"/>
              <w:jc w:val="both"/>
              <w:rPr>
                <w:rFonts w:ascii="Times New Roman" w:eastAsia="Times New Roman" w:hAnsi="Times New Roman"/>
                <w:sz w:val="28"/>
                <w:szCs w:val="28"/>
                <w:lang w:val="kk-KZ" w:eastAsia="ru-RU"/>
              </w:rPr>
            </w:pPr>
            <w:r w:rsidRPr="009336EF">
              <w:rPr>
                <w:rFonts w:ascii="Times New Roman" w:eastAsia="Times New Roman" w:hAnsi="Times New Roman"/>
                <w:sz w:val="28"/>
                <w:szCs w:val="28"/>
                <w:lang w:val="kk-KZ" w:eastAsia="ru-RU"/>
              </w:rPr>
              <w:tab/>
            </w:r>
          </w:p>
          <w:p w:rsidR="008D58B9" w:rsidRPr="00415810" w:rsidRDefault="008D58B9" w:rsidP="0005125E">
            <w:pPr>
              <w:spacing w:after="0" w:line="240" w:lineRule="auto"/>
              <w:jc w:val="both"/>
              <w:rPr>
                <w:rFonts w:ascii="Times New Roman" w:eastAsia="Times New Roman" w:hAnsi="Times New Roman"/>
                <w:i/>
                <w:sz w:val="28"/>
                <w:szCs w:val="28"/>
                <w:lang w:val="kk-KZ" w:eastAsia="ru-RU"/>
              </w:rPr>
            </w:pPr>
            <w:r w:rsidRPr="009336EF">
              <w:rPr>
                <w:rFonts w:ascii="Times New Roman" w:eastAsia="Times New Roman" w:hAnsi="Times New Roman"/>
                <w:sz w:val="28"/>
                <w:szCs w:val="28"/>
                <w:lang w:val="kk-KZ" w:eastAsia="ru-RU"/>
              </w:rPr>
              <w:t xml:space="preserve">_____________ </w:t>
            </w:r>
            <w:r w:rsidR="000548B8" w:rsidRPr="009336EF">
              <w:rPr>
                <w:rFonts w:ascii="Times New Roman" w:eastAsia="Times New Roman" w:hAnsi="Times New Roman"/>
                <w:sz w:val="28"/>
                <w:szCs w:val="28"/>
                <w:lang w:val="kk-KZ" w:eastAsia="ru-RU"/>
              </w:rPr>
              <w:t>І</w:t>
            </w:r>
            <w:r w:rsidR="00415810">
              <w:rPr>
                <w:rFonts w:ascii="Times New Roman" w:eastAsia="Times New Roman" w:hAnsi="Times New Roman"/>
                <w:sz w:val="28"/>
                <w:szCs w:val="28"/>
                <w:lang w:val="kk-KZ" w:eastAsia="ru-RU"/>
              </w:rPr>
              <w:t>.</w:t>
            </w:r>
            <w:r w:rsidR="003475EA">
              <w:rPr>
                <w:rFonts w:ascii="Times New Roman" w:eastAsia="Times New Roman" w:hAnsi="Times New Roman"/>
                <w:sz w:val="28"/>
                <w:szCs w:val="28"/>
                <w:lang w:val="kk-KZ" w:eastAsia="ru-RU"/>
              </w:rPr>
              <w:t>Бә</w:t>
            </w:r>
            <w:r w:rsidR="0011333B">
              <w:rPr>
                <w:rFonts w:ascii="Times New Roman" w:eastAsia="Times New Roman" w:hAnsi="Times New Roman"/>
                <w:sz w:val="28"/>
                <w:szCs w:val="28"/>
                <w:lang w:val="kk-KZ" w:eastAsia="ru-RU"/>
              </w:rPr>
              <w:t>кі</w:t>
            </w:r>
            <w:r w:rsidR="000548B8" w:rsidRPr="00415810">
              <w:rPr>
                <w:rFonts w:ascii="Times New Roman" w:eastAsia="Times New Roman" w:hAnsi="Times New Roman"/>
                <w:sz w:val="28"/>
                <w:szCs w:val="28"/>
                <w:lang w:val="kk-KZ" w:eastAsia="ru-RU"/>
              </w:rPr>
              <w:t>ров.</w:t>
            </w:r>
          </w:p>
          <w:p w:rsidR="008D58B9" w:rsidRPr="009336EF" w:rsidRDefault="000548B8" w:rsidP="0005125E">
            <w:pPr>
              <w:spacing w:after="0" w:line="240" w:lineRule="auto"/>
              <w:jc w:val="both"/>
              <w:rPr>
                <w:rFonts w:ascii="Times New Roman" w:eastAsia="Times New Roman" w:hAnsi="Times New Roman"/>
                <w:sz w:val="28"/>
                <w:szCs w:val="28"/>
                <w:lang w:val="tr-TR" w:eastAsia="ru-RU"/>
              </w:rPr>
            </w:pPr>
            <w:r w:rsidRPr="009336EF">
              <w:rPr>
                <w:rFonts w:ascii="Times New Roman" w:eastAsia="Times New Roman" w:hAnsi="Times New Roman"/>
                <w:sz w:val="28"/>
                <w:szCs w:val="28"/>
                <w:lang w:val="kk-KZ" w:eastAsia="ru-RU"/>
              </w:rPr>
              <w:t xml:space="preserve"> «___»___________ 2020</w:t>
            </w:r>
            <w:r w:rsidR="008D58B9" w:rsidRPr="009336EF">
              <w:rPr>
                <w:rFonts w:ascii="Times New Roman" w:eastAsia="Times New Roman" w:hAnsi="Times New Roman"/>
                <w:sz w:val="28"/>
                <w:szCs w:val="28"/>
                <w:lang w:val="kk-KZ" w:eastAsia="ru-RU"/>
              </w:rPr>
              <w:t xml:space="preserve"> ж.</w:t>
            </w:r>
          </w:p>
          <w:p w:rsidR="008D58B9" w:rsidRPr="009336EF" w:rsidRDefault="008D58B9" w:rsidP="0005125E">
            <w:pPr>
              <w:spacing w:after="0" w:line="240" w:lineRule="auto"/>
              <w:jc w:val="both"/>
              <w:rPr>
                <w:rFonts w:ascii="Times New Roman" w:eastAsia="Times New Roman" w:hAnsi="Times New Roman"/>
                <w:sz w:val="28"/>
                <w:szCs w:val="28"/>
                <w:lang w:val="tr-TR" w:eastAsia="ru-RU"/>
              </w:rPr>
            </w:pPr>
            <w:r w:rsidRPr="009336EF">
              <w:rPr>
                <w:rFonts w:ascii="Times New Roman" w:eastAsia="Times New Roman" w:hAnsi="Times New Roman"/>
                <w:sz w:val="28"/>
                <w:szCs w:val="28"/>
                <w:lang w:val="kk-KZ" w:eastAsia="ru-RU"/>
              </w:rPr>
              <w:t>.</w:t>
            </w:r>
          </w:p>
          <w:p w:rsidR="008D58B9" w:rsidRPr="009336EF" w:rsidRDefault="008D58B9" w:rsidP="0005125E">
            <w:pPr>
              <w:spacing w:after="0" w:line="240" w:lineRule="auto"/>
              <w:ind w:firstLine="567"/>
              <w:jc w:val="center"/>
              <w:rPr>
                <w:rFonts w:ascii="Times New Roman" w:eastAsia="Times New Roman" w:hAnsi="Times New Roman"/>
                <w:b/>
                <w:sz w:val="28"/>
                <w:szCs w:val="28"/>
                <w:lang w:val="tr-TR" w:eastAsia="ru-RU"/>
              </w:rPr>
            </w:pPr>
          </w:p>
        </w:tc>
        <w:tc>
          <w:tcPr>
            <w:tcW w:w="4394" w:type="dxa"/>
            <w:shd w:val="clear" w:color="auto" w:fill="auto"/>
          </w:tcPr>
          <w:p w:rsidR="008D58B9" w:rsidRPr="009336EF" w:rsidRDefault="008D58B9" w:rsidP="0005125E">
            <w:pPr>
              <w:spacing w:after="0" w:line="240" w:lineRule="auto"/>
              <w:ind w:firstLine="567"/>
              <w:jc w:val="right"/>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val="kk-KZ" w:eastAsia="ru-RU"/>
              </w:rPr>
              <w:t>БЕКІТЕМІН</w:t>
            </w:r>
          </w:p>
          <w:p w:rsidR="008D58B9" w:rsidRPr="009336EF" w:rsidRDefault="008D58B9" w:rsidP="0005125E">
            <w:pPr>
              <w:spacing w:after="0" w:line="240" w:lineRule="auto"/>
              <w:ind w:firstLine="567"/>
              <w:jc w:val="right"/>
              <w:rPr>
                <w:rFonts w:ascii="Times New Roman" w:eastAsia="Times New Roman" w:hAnsi="Times New Roman"/>
                <w:sz w:val="28"/>
                <w:szCs w:val="28"/>
                <w:lang w:val="kk-KZ" w:eastAsia="ru-RU"/>
              </w:rPr>
            </w:pPr>
            <w:r w:rsidRPr="009336EF">
              <w:rPr>
                <w:rFonts w:ascii="Times New Roman" w:eastAsia="Times New Roman" w:hAnsi="Times New Roman"/>
                <w:bCs/>
                <w:sz w:val="28"/>
                <w:szCs w:val="28"/>
                <w:lang w:val="kk-KZ" w:eastAsia="ru-RU"/>
              </w:rPr>
              <w:t>Қазақстан Республикасы</w:t>
            </w:r>
          </w:p>
          <w:p w:rsidR="008D58B9" w:rsidRPr="009336EF" w:rsidRDefault="008D58B9" w:rsidP="0005125E">
            <w:pPr>
              <w:spacing w:after="0" w:line="240" w:lineRule="auto"/>
              <w:jc w:val="both"/>
              <w:rPr>
                <w:rFonts w:ascii="Times New Roman" w:eastAsia="Times New Roman" w:hAnsi="Times New Roman"/>
                <w:bCs/>
                <w:sz w:val="28"/>
                <w:szCs w:val="28"/>
                <w:lang w:val="kk-KZ" w:eastAsia="ru-RU"/>
              </w:rPr>
            </w:pPr>
            <w:r w:rsidRPr="009336EF">
              <w:rPr>
                <w:rFonts w:ascii="Times New Roman" w:eastAsia="Times New Roman" w:hAnsi="Times New Roman"/>
                <w:bCs/>
                <w:sz w:val="28"/>
                <w:szCs w:val="28"/>
                <w:lang w:val="kk-KZ" w:eastAsia="ru-RU"/>
              </w:rPr>
              <w:t xml:space="preserve">       Денсаулық сақтау министрлігі </w:t>
            </w:r>
          </w:p>
          <w:p w:rsidR="008D58B9" w:rsidRPr="009336EF" w:rsidRDefault="008D58B9" w:rsidP="0005125E">
            <w:pPr>
              <w:spacing w:after="0" w:line="240" w:lineRule="auto"/>
              <w:ind w:firstLine="567"/>
              <w:jc w:val="right"/>
              <w:rPr>
                <w:rFonts w:ascii="Times New Roman" w:eastAsia="Times New Roman" w:hAnsi="Times New Roman"/>
                <w:sz w:val="28"/>
                <w:szCs w:val="28"/>
                <w:lang w:val="kk-KZ" w:eastAsia="ru-RU"/>
              </w:rPr>
            </w:pPr>
            <w:r w:rsidRPr="009336EF">
              <w:rPr>
                <w:rFonts w:ascii="Times New Roman" w:eastAsia="Times New Roman" w:hAnsi="Times New Roman"/>
                <w:bCs/>
                <w:sz w:val="28"/>
                <w:szCs w:val="28"/>
                <w:lang w:val="kk-KZ" w:eastAsia="ru-RU"/>
              </w:rPr>
              <w:t>«Денсаулық сақтауды дамыту республикалық орталығы» ШЖҚ РМК Бас директоры</w:t>
            </w:r>
          </w:p>
          <w:p w:rsidR="008D58B9" w:rsidRPr="009336EF" w:rsidRDefault="008D58B9" w:rsidP="0005125E">
            <w:pPr>
              <w:spacing w:after="0" w:line="240" w:lineRule="auto"/>
              <w:jc w:val="both"/>
              <w:rPr>
                <w:rFonts w:ascii="Times New Roman" w:eastAsia="Times New Roman" w:hAnsi="Times New Roman"/>
                <w:sz w:val="28"/>
                <w:szCs w:val="28"/>
                <w:lang w:val="kk-KZ" w:eastAsia="ru-RU"/>
              </w:rPr>
            </w:pPr>
          </w:p>
          <w:p w:rsidR="008D58B9" w:rsidRPr="009336EF" w:rsidRDefault="008D58B9" w:rsidP="00462589">
            <w:pPr>
              <w:spacing w:after="0" w:line="240" w:lineRule="auto"/>
              <w:jc w:val="right"/>
              <w:rPr>
                <w:rFonts w:ascii="Times New Roman" w:eastAsia="Times New Roman" w:hAnsi="Times New Roman"/>
                <w:i/>
                <w:sz w:val="28"/>
                <w:szCs w:val="28"/>
                <w:lang w:eastAsia="ru-RU"/>
              </w:rPr>
            </w:pPr>
            <w:r w:rsidRPr="009336EF">
              <w:rPr>
                <w:rFonts w:ascii="Times New Roman" w:eastAsia="Times New Roman" w:hAnsi="Times New Roman"/>
                <w:sz w:val="28"/>
                <w:szCs w:val="28"/>
                <w:lang w:val="tr-TR" w:eastAsia="ru-RU"/>
              </w:rPr>
              <w:t>__________</w:t>
            </w:r>
            <w:r w:rsidRPr="009336EF">
              <w:rPr>
                <w:rFonts w:ascii="Times New Roman" w:eastAsia="Times New Roman" w:hAnsi="Times New Roman"/>
                <w:sz w:val="28"/>
                <w:szCs w:val="28"/>
                <w:lang w:val="kk-KZ" w:eastAsia="ru-RU"/>
              </w:rPr>
              <w:t>___</w:t>
            </w:r>
            <w:r w:rsidR="00883BB0" w:rsidRPr="009336EF">
              <w:rPr>
                <w:rFonts w:ascii="Times New Roman" w:eastAsia="Times New Roman" w:hAnsi="Times New Roman"/>
                <w:sz w:val="28"/>
                <w:szCs w:val="28"/>
                <w:lang w:val="kk-KZ" w:eastAsia="ru-RU"/>
              </w:rPr>
              <w:t>К.Тосекбаев</w:t>
            </w:r>
          </w:p>
          <w:p w:rsidR="008D58B9" w:rsidRPr="009336EF" w:rsidRDefault="008D58B9" w:rsidP="0005125E">
            <w:pPr>
              <w:spacing w:after="0" w:line="240" w:lineRule="auto"/>
              <w:ind w:firstLine="567"/>
              <w:jc w:val="right"/>
              <w:rPr>
                <w:rFonts w:ascii="Times New Roman" w:eastAsia="Times New Roman" w:hAnsi="Times New Roman"/>
                <w:sz w:val="28"/>
                <w:szCs w:val="28"/>
                <w:lang w:val="tr-TR" w:eastAsia="ru-RU"/>
              </w:rPr>
            </w:pPr>
            <w:r w:rsidRPr="009336EF">
              <w:rPr>
                <w:rFonts w:ascii="Times New Roman" w:eastAsia="Times New Roman" w:hAnsi="Times New Roman"/>
                <w:sz w:val="28"/>
                <w:szCs w:val="28"/>
                <w:lang w:val="tr-TR" w:eastAsia="ru-RU"/>
              </w:rPr>
              <w:t>«___»______</w:t>
            </w:r>
            <w:r w:rsidR="00415810">
              <w:rPr>
                <w:rFonts w:ascii="Times New Roman" w:eastAsia="Times New Roman" w:hAnsi="Times New Roman"/>
                <w:sz w:val="28"/>
                <w:szCs w:val="28"/>
                <w:lang w:eastAsia="ru-RU"/>
              </w:rPr>
              <w:t>__</w:t>
            </w:r>
            <w:r w:rsidRPr="009336EF">
              <w:rPr>
                <w:rFonts w:ascii="Times New Roman" w:eastAsia="Times New Roman" w:hAnsi="Times New Roman"/>
                <w:sz w:val="28"/>
                <w:szCs w:val="28"/>
                <w:lang w:val="tr-TR" w:eastAsia="ru-RU"/>
              </w:rPr>
              <w:t xml:space="preserve">_____ </w:t>
            </w:r>
            <w:r w:rsidR="000548B8" w:rsidRPr="009336EF">
              <w:rPr>
                <w:rFonts w:ascii="Times New Roman" w:eastAsia="Times New Roman" w:hAnsi="Times New Roman"/>
                <w:sz w:val="28"/>
                <w:szCs w:val="28"/>
                <w:lang w:val="kk-KZ" w:eastAsia="ru-RU"/>
              </w:rPr>
              <w:t>2020</w:t>
            </w:r>
            <w:r w:rsidRPr="009336EF">
              <w:rPr>
                <w:rFonts w:ascii="Times New Roman" w:eastAsia="Times New Roman" w:hAnsi="Times New Roman"/>
                <w:sz w:val="28"/>
                <w:szCs w:val="28"/>
                <w:lang w:val="tr-TR" w:eastAsia="ru-RU"/>
              </w:rPr>
              <w:t xml:space="preserve"> ж.</w:t>
            </w:r>
          </w:p>
          <w:p w:rsidR="008D58B9" w:rsidRPr="009336EF" w:rsidRDefault="008D58B9" w:rsidP="0005125E">
            <w:pPr>
              <w:spacing w:after="0" w:line="240" w:lineRule="auto"/>
              <w:rPr>
                <w:rFonts w:ascii="Times New Roman" w:eastAsia="Times New Roman" w:hAnsi="Times New Roman"/>
                <w:b/>
                <w:sz w:val="28"/>
                <w:szCs w:val="28"/>
                <w:lang w:val="kk-KZ" w:eastAsia="ru-RU"/>
              </w:rPr>
            </w:pPr>
          </w:p>
          <w:p w:rsidR="008D58B9" w:rsidRPr="009336EF" w:rsidRDefault="008D58B9" w:rsidP="0005125E">
            <w:pPr>
              <w:spacing w:after="0" w:line="240" w:lineRule="auto"/>
              <w:ind w:firstLine="567"/>
              <w:jc w:val="center"/>
              <w:rPr>
                <w:rFonts w:ascii="Times New Roman" w:eastAsia="Times New Roman" w:hAnsi="Times New Roman"/>
                <w:b/>
                <w:sz w:val="28"/>
                <w:szCs w:val="28"/>
                <w:lang w:val="kk-KZ" w:eastAsia="ru-RU"/>
              </w:rPr>
            </w:pPr>
          </w:p>
        </w:tc>
      </w:tr>
    </w:tbl>
    <w:p w:rsidR="00573835" w:rsidRPr="009336EF" w:rsidRDefault="00573835" w:rsidP="0005125E">
      <w:pPr>
        <w:spacing w:after="0" w:line="240" w:lineRule="auto"/>
        <w:ind w:firstLine="709"/>
        <w:jc w:val="center"/>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val="tr-TR" w:eastAsia="ru-RU"/>
        </w:rPr>
        <w:t>20</w:t>
      </w:r>
      <w:r w:rsidR="007122BB">
        <w:rPr>
          <w:rFonts w:ascii="Times New Roman" w:eastAsia="Times New Roman" w:hAnsi="Times New Roman"/>
          <w:b/>
          <w:sz w:val="28"/>
          <w:szCs w:val="28"/>
          <w:lang w:val="en-US" w:eastAsia="ru-RU"/>
        </w:rPr>
        <w:t>19</w:t>
      </w:r>
      <w:r w:rsidRPr="009336EF">
        <w:rPr>
          <w:rFonts w:ascii="Times New Roman" w:eastAsia="Times New Roman" w:hAnsi="Times New Roman"/>
          <w:b/>
          <w:sz w:val="28"/>
          <w:szCs w:val="28"/>
          <w:lang w:val="tr-TR" w:eastAsia="ru-RU"/>
        </w:rPr>
        <w:t xml:space="preserve"> жылды</w:t>
      </w:r>
      <w:r w:rsidRPr="009336EF">
        <w:rPr>
          <w:rFonts w:ascii="Times New Roman" w:eastAsia="Times New Roman" w:hAnsi="Times New Roman"/>
          <w:b/>
          <w:sz w:val="28"/>
          <w:szCs w:val="28"/>
          <w:lang w:val="kk-KZ" w:eastAsia="ru-RU"/>
        </w:rPr>
        <w:t>ң</w:t>
      </w:r>
    </w:p>
    <w:p w:rsidR="00415810" w:rsidRDefault="00573835" w:rsidP="0005125E">
      <w:pPr>
        <w:spacing w:after="0" w:line="240" w:lineRule="auto"/>
        <w:ind w:firstLine="709"/>
        <w:jc w:val="center"/>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val="kk-KZ" w:eastAsia="ru-RU"/>
        </w:rPr>
        <w:t xml:space="preserve">   «Денсаулық сақтау даму жүйесінде мемлекеттік саясат құру» 001 бағдарламасы, «Денсаулық сақтау жүйесін реформалауды қолдау» </w:t>
      </w:r>
    </w:p>
    <w:p w:rsidR="00415810" w:rsidRDefault="00573835" w:rsidP="0005125E">
      <w:pPr>
        <w:spacing w:after="0" w:line="240" w:lineRule="auto"/>
        <w:ind w:firstLine="709"/>
        <w:jc w:val="center"/>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val="kk-KZ" w:eastAsia="ru-RU"/>
        </w:rPr>
        <w:t>105 кіші бағдарламасы</w:t>
      </w:r>
      <w:r w:rsidRPr="009336EF">
        <w:rPr>
          <w:rFonts w:ascii="Times New Roman" w:eastAsia="Times New Roman" w:hAnsi="Times New Roman"/>
          <w:b/>
          <w:sz w:val="28"/>
          <w:szCs w:val="28"/>
          <w:lang w:val="tr-TR" w:eastAsia="ru-RU"/>
        </w:rPr>
        <w:t>20</w:t>
      </w:r>
      <w:r w:rsidRPr="009336EF">
        <w:rPr>
          <w:rFonts w:ascii="Times New Roman" w:eastAsia="Times New Roman" w:hAnsi="Times New Roman"/>
          <w:b/>
          <w:sz w:val="28"/>
          <w:szCs w:val="28"/>
          <w:lang w:val="kk-KZ" w:eastAsia="ru-RU"/>
        </w:rPr>
        <w:t xml:space="preserve">20 жылғы 10 сәуірдігі </w:t>
      </w:r>
      <w:r w:rsidRPr="009336EF">
        <w:rPr>
          <w:rFonts w:ascii="Times New Roman" w:eastAsia="Times New Roman" w:hAnsi="Times New Roman"/>
          <w:b/>
          <w:sz w:val="28"/>
          <w:szCs w:val="28"/>
          <w:lang w:val="tr-TR" w:eastAsia="ru-RU"/>
        </w:rPr>
        <w:t xml:space="preserve">№ </w:t>
      </w:r>
      <w:r w:rsidRPr="009336EF">
        <w:rPr>
          <w:rFonts w:ascii="Times New Roman" w:eastAsia="Times New Roman" w:hAnsi="Times New Roman"/>
          <w:b/>
          <w:sz w:val="28"/>
          <w:szCs w:val="28"/>
          <w:lang w:val="kk-KZ" w:eastAsia="ru-RU"/>
        </w:rPr>
        <w:t xml:space="preserve">119 </w:t>
      </w:r>
    </w:p>
    <w:p w:rsidR="00573835" w:rsidRPr="009336EF" w:rsidRDefault="00415810" w:rsidP="0005125E">
      <w:pPr>
        <w:spacing w:after="0" w:line="240" w:lineRule="auto"/>
        <w:ind w:firstLine="709"/>
        <w:jc w:val="center"/>
        <w:rPr>
          <w:rFonts w:ascii="Times New Roman" w:eastAsia="Times New Roman" w:hAnsi="Times New Roman"/>
          <w:b/>
          <w:sz w:val="28"/>
          <w:szCs w:val="28"/>
          <w:lang w:val="kk-KZ" w:eastAsia="ru-RU"/>
        </w:rPr>
      </w:pPr>
      <w:r w:rsidRPr="002114C4">
        <w:rPr>
          <w:rFonts w:ascii="Times New Roman" w:eastAsia="Times New Roman" w:hAnsi="Times New Roman"/>
          <w:b/>
          <w:sz w:val="28"/>
          <w:szCs w:val="28"/>
          <w:lang w:val="kk-KZ" w:eastAsia="ru-RU"/>
        </w:rPr>
        <w:t>Ш</w:t>
      </w:r>
      <w:r w:rsidR="00573835" w:rsidRPr="009336EF">
        <w:rPr>
          <w:rFonts w:ascii="Times New Roman" w:eastAsia="Times New Roman" w:hAnsi="Times New Roman"/>
          <w:b/>
          <w:sz w:val="28"/>
          <w:szCs w:val="28"/>
          <w:lang w:val="tr-TR" w:eastAsia="ru-RU"/>
        </w:rPr>
        <w:t>арты бойынша есе</w:t>
      </w:r>
      <w:r w:rsidR="00573835" w:rsidRPr="009336EF">
        <w:rPr>
          <w:rFonts w:ascii="Times New Roman" w:eastAsia="Times New Roman" w:hAnsi="Times New Roman"/>
          <w:b/>
          <w:sz w:val="28"/>
          <w:szCs w:val="28"/>
          <w:lang w:val="kk-KZ" w:eastAsia="ru-RU"/>
        </w:rPr>
        <w:t>п</w:t>
      </w:r>
    </w:p>
    <w:p w:rsidR="008D58B9" w:rsidRPr="009336EF" w:rsidRDefault="008D58B9" w:rsidP="0005125E">
      <w:pPr>
        <w:spacing w:after="0" w:line="240" w:lineRule="auto"/>
        <w:jc w:val="center"/>
        <w:rPr>
          <w:rFonts w:ascii="Times New Roman" w:eastAsia="Times New Roman" w:hAnsi="Times New Roman"/>
          <w:sz w:val="28"/>
          <w:szCs w:val="28"/>
          <w:lang w:val="kk-KZ" w:eastAsia="ru-RU"/>
        </w:rPr>
      </w:pPr>
    </w:p>
    <w:p w:rsidR="000548B8" w:rsidRPr="009336EF" w:rsidRDefault="000548B8" w:rsidP="0005125E">
      <w:pPr>
        <w:spacing w:after="0" w:line="240" w:lineRule="auto"/>
        <w:jc w:val="center"/>
        <w:rPr>
          <w:rFonts w:ascii="Times New Roman" w:hAnsi="Times New Roman"/>
          <w:b/>
          <w:sz w:val="28"/>
          <w:szCs w:val="28"/>
          <w:lang w:val="kk-KZ"/>
        </w:rPr>
      </w:pPr>
    </w:p>
    <w:p w:rsidR="008D58B9" w:rsidRPr="009336EF" w:rsidRDefault="008D58B9" w:rsidP="0005125E">
      <w:pPr>
        <w:spacing w:after="0" w:line="240" w:lineRule="auto"/>
        <w:jc w:val="center"/>
        <w:rPr>
          <w:rFonts w:ascii="Times New Roman" w:hAnsi="Times New Roman"/>
          <w:b/>
          <w:sz w:val="28"/>
          <w:szCs w:val="28"/>
          <w:lang w:val="kk-KZ"/>
        </w:rPr>
      </w:pPr>
      <w:r w:rsidRPr="009336EF">
        <w:rPr>
          <w:rFonts w:ascii="Times New Roman" w:hAnsi="Times New Roman"/>
          <w:b/>
          <w:sz w:val="28"/>
          <w:szCs w:val="28"/>
          <w:lang w:val="kk-KZ"/>
        </w:rPr>
        <w:t xml:space="preserve">1 тармақ. </w:t>
      </w:r>
      <w:r w:rsidRPr="009336EF">
        <w:rPr>
          <w:rFonts w:ascii="Times New Roman" w:hAnsi="Times New Roman"/>
          <w:b/>
          <w:sz w:val="28"/>
          <w:szCs w:val="28"/>
          <w:lang w:val="tr-TR"/>
        </w:rPr>
        <w:t>«Денсаулық сақтаудыңҰлттықшоттарын</w:t>
      </w:r>
      <w:r w:rsidRPr="009336EF">
        <w:rPr>
          <w:rFonts w:ascii="Times New Roman" w:hAnsi="Times New Roman"/>
          <w:b/>
          <w:sz w:val="28"/>
          <w:szCs w:val="28"/>
          <w:lang w:val="kk-KZ"/>
        </w:rPr>
        <w:t>қ</w:t>
      </w:r>
      <w:r w:rsidRPr="009336EF">
        <w:rPr>
          <w:rFonts w:ascii="Times New Roman" w:hAnsi="Times New Roman"/>
          <w:b/>
          <w:sz w:val="28"/>
          <w:szCs w:val="28"/>
          <w:lang w:val="tr-TR"/>
        </w:rPr>
        <w:t>алыптастыру және жетілдіру»</w:t>
      </w:r>
    </w:p>
    <w:p w:rsidR="008D58B9" w:rsidRPr="009336EF" w:rsidRDefault="008D58B9" w:rsidP="0005125E">
      <w:pPr>
        <w:spacing w:after="0" w:line="240" w:lineRule="auto"/>
        <w:jc w:val="both"/>
        <w:rPr>
          <w:rFonts w:ascii="Times New Roman" w:eastAsia="Times New Roman" w:hAnsi="Times New Roman"/>
          <w:b/>
          <w:sz w:val="28"/>
          <w:szCs w:val="28"/>
          <w:lang w:val="kk-KZ" w:eastAsia="ru-RU"/>
        </w:rPr>
      </w:pPr>
    </w:p>
    <w:p w:rsidR="008D58B9" w:rsidRPr="009336EF" w:rsidRDefault="008D58B9" w:rsidP="0005125E">
      <w:pPr>
        <w:spacing w:after="0" w:line="240" w:lineRule="auto"/>
        <w:jc w:val="both"/>
        <w:rPr>
          <w:rFonts w:ascii="Times New Roman" w:hAnsi="Times New Roman"/>
          <w:b/>
          <w:sz w:val="28"/>
          <w:szCs w:val="28"/>
          <w:lang w:val="kk-KZ"/>
        </w:rPr>
      </w:pPr>
      <w:r w:rsidRPr="009336EF">
        <w:rPr>
          <w:rFonts w:ascii="Times New Roman" w:hAnsi="Times New Roman"/>
          <w:b/>
          <w:sz w:val="28"/>
          <w:szCs w:val="28"/>
          <w:lang w:val="kk-KZ"/>
        </w:rPr>
        <w:t xml:space="preserve">Кіші тармақтар: </w:t>
      </w:r>
    </w:p>
    <w:p w:rsidR="008D58B9" w:rsidRPr="009336EF" w:rsidRDefault="008D58B9" w:rsidP="0005125E">
      <w:pPr>
        <w:spacing w:after="0" w:line="240" w:lineRule="auto"/>
        <w:jc w:val="both"/>
        <w:rPr>
          <w:rFonts w:ascii="Times New Roman" w:hAnsi="Times New Roman"/>
          <w:sz w:val="28"/>
          <w:szCs w:val="28"/>
          <w:lang w:val="kk-KZ"/>
        </w:rPr>
      </w:pPr>
      <w:r w:rsidRPr="009336EF">
        <w:rPr>
          <w:rFonts w:ascii="Times New Roman" w:hAnsi="Times New Roman"/>
          <w:sz w:val="28"/>
          <w:szCs w:val="28"/>
          <w:lang w:val="kk-KZ"/>
        </w:rPr>
        <w:t>1.</w:t>
      </w:r>
      <w:r w:rsidR="00462589">
        <w:rPr>
          <w:rFonts w:ascii="Times New Roman" w:hAnsi="Times New Roman"/>
          <w:sz w:val="28"/>
          <w:szCs w:val="28"/>
          <w:lang w:val="kk-KZ"/>
        </w:rPr>
        <w:t>4</w:t>
      </w:r>
      <w:r w:rsidRPr="009336EF">
        <w:rPr>
          <w:rFonts w:ascii="Times New Roman" w:hAnsi="Times New Roman"/>
          <w:sz w:val="28"/>
          <w:szCs w:val="28"/>
          <w:lang w:val="kk-KZ"/>
        </w:rPr>
        <w:t xml:space="preserve"> «Денсаулық сақтау шығыстарын талдай отырып, ДСҰШ бойынша жыл сайынғы есепті қалыптастыру».</w:t>
      </w:r>
    </w:p>
    <w:p w:rsidR="008D58B9" w:rsidRPr="009336EF" w:rsidRDefault="008D58B9" w:rsidP="0005125E">
      <w:pPr>
        <w:spacing w:after="0" w:line="240" w:lineRule="auto"/>
        <w:rPr>
          <w:rFonts w:ascii="Times New Roman" w:eastAsia="Times New Roman" w:hAnsi="Times New Roman"/>
          <w:b/>
          <w:sz w:val="28"/>
          <w:szCs w:val="28"/>
          <w:lang w:val="kk-KZ" w:eastAsia="ru-RU"/>
        </w:rPr>
      </w:pPr>
    </w:p>
    <w:p w:rsidR="008D58B9" w:rsidRPr="009336EF" w:rsidRDefault="008D58B9" w:rsidP="0005125E">
      <w:pPr>
        <w:spacing w:after="0" w:line="240" w:lineRule="auto"/>
        <w:ind w:left="5529"/>
        <w:rPr>
          <w:rFonts w:ascii="Times New Roman" w:eastAsia="Times New Roman" w:hAnsi="Times New Roman"/>
          <w:b/>
          <w:sz w:val="28"/>
          <w:szCs w:val="28"/>
          <w:lang w:val="kk-KZ" w:eastAsia="ru-RU"/>
        </w:rPr>
      </w:pPr>
    </w:p>
    <w:p w:rsidR="00573835" w:rsidRPr="009336EF" w:rsidRDefault="00573835" w:rsidP="0005125E">
      <w:pPr>
        <w:spacing w:after="0" w:line="240" w:lineRule="auto"/>
        <w:ind w:left="5529"/>
        <w:rPr>
          <w:rFonts w:ascii="Times New Roman" w:eastAsia="Times New Roman" w:hAnsi="Times New Roman"/>
          <w:b/>
          <w:sz w:val="28"/>
          <w:szCs w:val="28"/>
          <w:lang w:val="kk-KZ" w:eastAsia="ru-RU"/>
        </w:rPr>
      </w:pPr>
    </w:p>
    <w:p w:rsidR="00573835" w:rsidRPr="009336EF" w:rsidRDefault="00573835" w:rsidP="0005125E">
      <w:pPr>
        <w:spacing w:after="0" w:line="240" w:lineRule="auto"/>
        <w:ind w:left="5529"/>
        <w:rPr>
          <w:rFonts w:ascii="Times New Roman" w:eastAsia="Times New Roman" w:hAnsi="Times New Roman"/>
          <w:b/>
          <w:sz w:val="28"/>
          <w:szCs w:val="28"/>
          <w:lang w:val="kk-KZ" w:eastAsia="ru-RU"/>
        </w:rPr>
      </w:pPr>
    </w:p>
    <w:p w:rsidR="002114C4" w:rsidRDefault="008D58B9" w:rsidP="002114C4">
      <w:pPr>
        <w:spacing w:after="0" w:line="240" w:lineRule="auto"/>
        <w:ind w:left="4395"/>
        <w:jc w:val="right"/>
        <w:rPr>
          <w:rFonts w:ascii="Times New Roman" w:eastAsia="Times New Roman" w:hAnsi="Times New Roman"/>
          <w:sz w:val="28"/>
          <w:szCs w:val="28"/>
          <w:lang w:val="kk-KZ"/>
        </w:rPr>
      </w:pPr>
      <w:r w:rsidRPr="009336EF">
        <w:rPr>
          <w:rFonts w:ascii="Times New Roman" w:eastAsia="Times New Roman" w:hAnsi="Times New Roman"/>
          <w:b/>
          <w:sz w:val="28"/>
          <w:szCs w:val="28"/>
          <w:lang w:val="kk-KZ" w:eastAsia="ru-RU"/>
        </w:rPr>
        <w:t xml:space="preserve">Жауапты орындаушы: </w:t>
      </w:r>
      <w:r w:rsidR="002114C4">
        <w:rPr>
          <w:rFonts w:ascii="Times New Roman" w:eastAsia="Times New Roman" w:hAnsi="Times New Roman"/>
          <w:sz w:val="28"/>
          <w:szCs w:val="28"/>
          <w:lang w:val="kk-KZ"/>
        </w:rPr>
        <w:t>Экономика және д</w:t>
      </w:r>
      <w:r w:rsidRPr="009336EF">
        <w:rPr>
          <w:rFonts w:ascii="Times New Roman" w:eastAsia="Times New Roman" w:hAnsi="Times New Roman"/>
          <w:sz w:val="28"/>
          <w:szCs w:val="28"/>
          <w:lang w:val="kk-KZ"/>
        </w:rPr>
        <w:t xml:space="preserve">енсаулық </w:t>
      </w:r>
    </w:p>
    <w:p w:rsidR="002114C4" w:rsidRDefault="002114C4" w:rsidP="002114C4">
      <w:pPr>
        <w:spacing w:after="0" w:line="240" w:lineRule="auto"/>
        <w:ind w:left="4395"/>
        <w:jc w:val="right"/>
        <w:rPr>
          <w:rFonts w:ascii="Times New Roman" w:eastAsia="Times New Roman" w:hAnsi="Times New Roman"/>
          <w:sz w:val="28"/>
          <w:szCs w:val="28"/>
          <w:lang w:val="kk-KZ"/>
        </w:rPr>
      </w:pPr>
      <w:r>
        <w:rPr>
          <w:rFonts w:ascii="Times New Roman" w:eastAsia="Times New Roman" w:hAnsi="Times New Roman"/>
          <w:sz w:val="28"/>
          <w:szCs w:val="28"/>
          <w:lang w:val="kk-KZ"/>
        </w:rPr>
        <w:t>с</w:t>
      </w:r>
      <w:r w:rsidRPr="009336EF">
        <w:rPr>
          <w:rFonts w:ascii="Times New Roman" w:eastAsia="Times New Roman" w:hAnsi="Times New Roman"/>
          <w:sz w:val="28"/>
          <w:szCs w:val="28"/>
          <w:lang w:val="kk-KZ"/>
        </w:rPr>
        <w:t>ақтау</w:t>
      </w:r>
      <w:r>
        <w:rPr>
          <w:rFonts w:ascii="Times New Roman" w:eastAsia="Times New Roman" w:hAnsi="Times New Roman"/>
          <w:sz w:val="28"/>
          <w:szCs w:val="28"/>
          <w:lang w:val="kk-KZ"/>
        </w:rPr>
        <w:t xml:space="preserve"> технологияларын</w:t>
      </w:r>
    </w:p>
    <w:p w:rsidR="008D58B9" w:rsidRPr="002114C4" w:rsidRDefault="002114C4" w:rsidP="002114C4">
      <w:pPr>
        <w:spacing w:after="0" w:line="240" w:lineRule="auto"/>
        <w:ind w:left="4395"/>
        <w:jc w:val="right"/>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бағалау </w:t>
      </w:r>
      <w:r w:rsidR="008D58B9" w:rsidRPr="009336EF">
        <w:rPr>
          <w:rFonts w:ascii="Times New Roman" w:eastAsia="Times New Roman" w:hAnsi="Times New Roman"/>
          <w:sz w:val="28"/>
          <w:szCs w:val="28"/>
          <w:lang w:val="kk-KZ"/>
        </w:rPr>
        <w:t>орталығының б</w:t>
      </w:r>
      <w:r w:rsidR="008D58B9" w:rsidRPr="009336EF">
        <w:rPr>
          <w:rFonts w:ascii="Times New Roman" w:eastAsia="Times New Roman" w:hAnsi="Times New Roman"/>
          <w:sz w:val="28"/>
          <w:szCs w:val="28"/>
          <w:lang w:val="tr-TR"/>
        </w:rPr>
        <w:t>асшысы</w:t>
      </w:r>
    </w:p>
    <w:p w:rsidR="008D58B9" w:rsidRPr="009336EF" w:rsidRDefault="008D58B9" w:rsidP="00415810">
      <w:pPr>
        <w:spacing w:after="0" w:line="240" w:lineRule="auto"/>
        <w:ind w:left="5529"/>
        <w:jc w:val="right"/>
        <w:rPr>
          <w:rFonts w:ascii="Times New Roman" w:hAnsi="Times New Roman"/>
          <w:b/>
          <w:sz w:val="28"/>
          <w:szCs w:val="28"/>
          <w:lang w:val="kk-KZ"/>
        </w:rPr>
      </w:pPr>
      <w:r w:rsidRPr="009336EF">
        <w:rPr>
          <w:rFonts w:ascii="Times New Roman" w:hAnsi="Times New Roman"/>
          <w:b/>
          <w:sz w:val="28"/>
          <w:szCs w:val="28"/>
          <w:lang w:val="kk-KZ"/>
        </w:rPr>
        <w:t>___</w:t>
      </w:r>
      <w:r w:rsidR="00415810">
        <w:rPr>
          <w:rFonts w:ascii="Times New Roman" w:hAnsi="Times New Roman"/>
          <w:b/>
          <w:sz w:val="28"/>
          <w:szCs w:val="28"/>
          <w:lang w:val="kk-KZ"/>
        </w:rPr>
        <w:t>_____</w:t>
      </w:r>
      <w:r w:rsidRPr="009336EF">
        <w:rPr>
          <w:rFonts w:ascii="Times New Roman" w:hAnsi="Times New Roman"/>
          <w:b/>
          <w:sz w:val="28"/>
          <w:szCs w:val="28"/>
          <w:lang w:val="kk-KZ"/>
        </w:rPr>
        <w:t>________</w:t>
      </w:r>
      <w:r w:rsidR="00883BB0" w:rsidRPr="009336EF">
        <w:rPr>
          <w:rFonts w:ascii="Times New Roman" w:hAnsi="Times New Roman"/>
          <w:b/>
          <w:sz w:val="28"/>
          <w:szCs w:val="28"/>
          <w:lang w:val="kk-KZ"/>
        </w:rPr>
        <w:t>А.Табаров</w:t>
      </w:r>
    </w:p>
    <w:p w:rsidR="008D58B9" w:rsidRPr="009336EF" w:rsidRDefault="008D58B9" w:rsidP="0005125E">
      <w:pPr>
        <w:spacing w:after="0" w:line="240" w:lineRule="auto"/>
        <w:ind w:left="5529"/>
        <w:rPr>
          <w:rFonts w:ascii="Times New Roman" w:hAnsi="Times New Roman"/>
          <w:b/>
          <w:sz w:val="28"/>
          <w:szCs w:val="28"/>
          <w:lang w:val="kk-KZ"/>
        </w:rPr>
      </w:pPr>
    </w:p>
    <w:p w:rsidR="008D58B9" w:rsidRDefault="008D58B9" w:rsidP="0005125E">
      <w:pPr>
        <w:spacing w:after="0" w:line="240" w:lineRule="auto"/>
        <w:ind w:left="5529"/>
        <w:rPr>
          <w:rFonts w:ascii="Times New Roman" w:hAnsi="Times New Roman"/>
          <w:b/>
          <w:sz w:val="28"/>
          <w:szCs w:val="28"/>
          <w:lang w:val="kk-KZ"/>
        </w:rPr>
      </w:pPr>
    </w:p>
    <w:p w:rsidR="00415810" w:rsidRDefault="00415810" w:rsidP="0005125E">
      <w:pPr>
        <w:spacing w:after="0" w:line="240" w:lineRule="auto"/>
        <w:ind w:left="5529"/>
        <w:rPr>
          <w:rFonts w:ascii="Times New Roman" w:hAnsi="Times New Roman"/>
          <w:b/>
          <w:sz w:val="28"/>
          <w:szCs w:val="28"/>
          <w:lang w:val="kk-KZ"/>
        </w:rPr>
      </w:pPr>
    </w:p>
    <w:p w:rsidR="00C57913" w:rsidRPr="009336EF" w:rsidRDefault="00C57913" w:rsidP="0005125E">
      <w:pPr>
        <w:spacing w:after="0" w:line="240" w:lineRule="auto"/>
        <w:ind w:left="5529"/>
        <w:rPr>
          <w:rFonts w:ascii="Times New Roman" w:hAnsi="Times New Roman"/>
          <w:b/>
          <w:sz w:val="28"/>
          <w:szCs w:val="28"/>
          <w:lang w:val="kk-KZ"/>
        </w:rPr>
      </w:pPr>
    </w:p>
    <w:p w:rsidR="008D58B9" w:rsidRPr="009336EF" w:rsidRDefault="008D58B9" w:rsidP="0005125E">
      <w:pPr>
        <w:spacing w:after="0" w:line="240" w:lineRule="auto"/>
        <w:jc w:val="center"/>
        <w:rPr>
          <w:rFonts w:ascii="Times New Roman" w:hAnsi="Times New Roman"/>
          <w:b/>
          <w:sz w:val="28"/>
          <w:szCs w:val="28"/>
          <w:lang w:val="kk-KZ"/>
        </w:rPr>
      </w:pPr>
    </w:p>
    <w:p w:rsidR="008D58B9" w:rsidRPr="009336EF" w:rsidRDefault="008D58B9" w:rsidP="0005125E">
      <w:pPr>
        <w:spacing w:after="0" w:line="240" w:lineRule="auto"/>
        <w:jc w:val="center"/>
        <w:rPr>
          <w:rFonts w:ascii="Times New Roman" w:hAnsi="Times New Roman"/>
          <w:b/>
          <w:sz w:val="28"/>
          <w:szCs w:val="28"/>
          <w:lang w:val="kk-KZ"/>
        </w:rPr>
        <w:sectPr w:rsidR="008D58B9" w:rsidRPr="009336EF" w:rsidSect="00A043AD">
          <w:footerReference w:type="default" r:id="rId8"/>
          <w:headerReference w:type="first" r:id="rId9"/>
          <w:footerReference w:type="first" r:id="rId10"/>
          <w:pgSz w:w="11906" w:h="16838"/>
          <w:pgMar w:top="709" w:right="1134" w:bottom="1134" w:left="1418" w:header="709" w:footer="709" w:gutter="0"/>
          <w:cols w:space="708"/>
          <w:titlePg/>
          <w:docGrid w:linePitch="381"/>
        </w:sectPr>
      </w:pPr>
      <w:r w:rsidRPr="009336EF">
        <w:rPr>
          <w:rFonts w:ascii="Times New Roman" w:hAnsi="Times New Roman"/>
          <w:b/>
          <w:sz w:val="28"/>
          <w:szCs w:val="28"/>
          <w:lang w:val="kk-KZ"/>
        </w:rPr>
        <w:t>Нұр-Сұлтан қ.</w:t>
      </w:r>
      <w:r w:rsidR="00623483" w:rsidRPr="009336EF">
        <w:rPr>
          <w:rFonts w:ascii="Times New Roman" w:hAnsi="Times New Roman"/>
          <w:b/>
          <w:sz w:val="28"/>
          <w:szCs w:val="28"/>
          <w:lang w:val="kk-KZ"/>
        </w:rPr>
        <w:t>,</w:t>
      </w:r>
      <w:r w:rsidR="00623483" w:rsidRPr="009336EF">
        <w:rPr>
          <w:rFonts w:ascii="Times New Roman" w:hAnsi="Times New Roman"/>
          <w:b/>
          <w:sz w:val="28"/>
          <w:szCs w:val="28"/>
          <w:lang w:val="tr-TR"/>
        </w:rPr>
        <w:t xml:space="preserve"> 20</w:t>
      </w:r>
      <w:r w:rsidR="00623483" w:rsidRPr="009336EF">
        <w:rPr>
          <w:rFonts w:ascii="Times New Roman" w:hAnsi="Times New Roman"/>
          <w:b/>
          <w:sz w:val="28"/>
          <w:szCs w:val="28"/>
          <w:lang w:val="kk-KZ"/>
        </w:rPr>
        <w:t>20</w:t>
      </w:r>
      <w:r w:rsidRPr="009336EF">
        <w:rPr>
          <w:rFonts w:ascii="Times New Roman" w:hAnsi="Times New Roman"/>
          <w:b/>
          <w:sz w:val="28"/>
          <w:szCs w:val="28"/>
          <w:lang w:val="tr-TR"/>
        </w:rPr>
        <w:t>жыл</w:t>
      </w:r>
      <w:r w:rsidRPr="009336EF">
        <w:rPr>
          <w:rFonts w:ascii="Times New Roman" w:hAnsi="Times New Roman"/>
          <w:b/>
          <w:sz w:val="28"/>
          <w:szCs w:val="28"/>
          <w:lang w:val="kk-KZ"/>
        </w:rPr>
        <w:t>ы</w:t>
      </w:r>
    </w:p>
    <w:p w:rsidR="008D58B9" w:rsidRPr="009336EF" w:rsidRDefault="008D58B9" w:rsidP="0005125E">
      <w:pPr>
        <w:spacing w:after="0" w:line="240" w:lineRule="auto"/>
        <w:jc w:val="center"/>
        <w:rPr>
          <w:rFonts w:ascii="Times New Roman" w:hAnsi="Times New Roman"/>
          <w:b/>
          <w:sz w:val="28"/>
          <w:szCs w:val="28"/>
        </w:rPr>
      </w:pPr>
      <w:r w:rsidRPr="009336EF">
        <w:rPr>
          <w:rFonts w:ascii="Times New Roman" w:hAnsi="Times New Roman"/>
          <w:b/>
          <w:sz w:val="28"/>
          <w:szCs w:val="28"/>
        </w:rPr>
        <w:lastRenderedPageBreak/>
        <w:t>Министерство здравоохранения Республики Казахстан</w:t>
      </w:r>
    </w:p>
    <w:p w:rsidR="008D58B9" w:rsidRPr="009336EF" w:rsidRDefault="008D58B9" w:rsidP="0005125E">
      <w:pPr>
        <w:spacing w:after="0" w:line="240" w:lineRule="auto"/>
        <w:jc w:val="center"/>
        <w:rPr>
          <w:rFonts w:ascii="Times New Roman" w:hAnsi="Times New Roman"/>
          <w:b/>
          <w:sz w:val="28"/>
          <w:szCs w:val="28"/>
        </w:rPr>
      </w:pPr>
      <w:r w:rsidRPr="009336EF">
        <w:rPr>
          <w:rFonts w:ascii="Times New Roman" w:hAnsi="Times New Roman"/>
          <w:b/>
          <w:sz w:val="28"/>
          <w:szCs w:val="28"/>
        </w:rPr>
        <w:t>РГП на ПХВ «Республиканский центр развития здравоохранения»</w:t>
      </w:r>
    </w:p>
    <w:p w:rsidR="008D58B9" w:rsidRPr="009336EF" w:rsidRDefault="008D58B9" w:rsidP="0005125E">
      <w:pPr>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8D58B9" w:rsidRPr="009336EF" w:rsidTr="00A043AD">
        <w:trPr>
          <w:trHeight w:val="2719"/>
        </w:trPr>
        <w:tc>
          <w:tcPr>
            <w:tcW w:w="4785" w:type="dxa"/>
          </w:tcPr>
          <w:p w:rsidR="008D58B9" w:rsidRPr="009336EF" w:rsidRDefault="008D58B9" w:rsidP="0005125E">
            <w:pPr>
              <w:spacing w:after="0" w:line="240" w:lineRule="auto"/>
              <w:jc w:val="both"/>
              <w:rPr>
                <w:rFonts w:ascii="Times New Roman" w:eastAsia="Times New Roman" w:hAnsi="Times New Roman"/>
                <w:b/>
                <w:sz w:val="28"/>
                <w:szCs w:val="28"/>
              </w:rPr>
            </w:pPr>
            <w:r w:rsidRPr="009336EF">
              <w:rPr>
                <w:rFonts w:ascii="Times New Roman" w:eastAsia="Times New Roman" w:hAnsi="Times New Roman"/>
                <w:b/>
                <w:sz w:val="28"/>
                <w:szCs w:val="28"/>
                <w:lang w:val="tr-TR"/>
              </w:rPr>
              <w:t>СОГЛАСОВАНО</w:t>
            </w:r>
          </w:p>
          <w:p w:rsidR="008D58B9" w:rsidRPr="009336EF" w:rsidRDefault="008D58B9" w:rsidP="0005125E">
            <w:pPr>
              <w:spacing w:after="0" w:line="240" w:lineRule="auto"/>
              <w:rPr>
                <w:rFonts w:ascii="Times New Roman" w:hAnsi="Times New Roman"/>
                <w:sz w:val="28"/>
                <w:szCs w:val="28"/>
              </w:rPr>
            </w:pPr>
            <w:r w:rsidRPr="009336EF">
              <w:rPr>
                <w:rFonts w:ascii="Times New Roman" w:hAnsi="Times New Roman"/>
                <w:sz w:val="28"/>
                <w:szCs w:val="28"/>
              </w:rPr>
              <w:t xml:space="preserve">Директор Департамента </w:t>
            </w:r>
          </w:p>
          <w:p w:rsidR="008D58B9" w:rsidRPr="009336EF" w:rsidRDefault="00E629F2" w:rsidP="0005125E">
            <w:pPr>
              <w:spacing w:after="0" w:line="240" w:lineRule="auto"/>
              <w:rPr>
                <w:rFonts w:ascii="Times New Roman" w:hAnsi="Times New Roman"/>
                <w:sz w:val="28"/>
                <w:szCs w:val="28"/>
              </w:rPr>
            </w:pPr>
            <w:r w:rsidRPr="009336EF">
              <w:rPr>
                <w:rFonts w:ascii="Times New Roman" w:hAnsi="Times New Roman"/>
                <w:sz w:val="28"/>
                <w:szCs w:val="28"/>
              </w:rPr>
              <w:t>Стратегии и международного</w:t>
            </w:r>
          </w:p>
          <w:p w:rsidR="00E629F2" w:rsidRPr="009336EF" w:rsidRDefault="00E629F2" w:rsidP="0005125E">
            <w:pPr>
              <w:spacing w:after="0" w:line="240" w:lineRule="auto"/>
              <w:rPr>
                <w:rFonts w:ascii="Times New Roman" w:hAnsi="Times New Roman"/>
                <w:sz w:val="28"/>
                <w:szCs w:val="28"/>
              </w:rPr>
            </w:pPr>
            <w:r w:rsidRPr="009336EF">
              <w:rPr>
                <w:rFonts w:ascii="Times New Roman" w:hAnsi="Times New Roman"/>
                <w:sz w:val="28"/>
                <w:szCs w:val="28"/>
              </w:rPr>
              <w:t>сотрудничества</w:t>
            </w:r>
          </w:p>
          <w:p w:rsidR="008D58B9" w:rsidRPr="009336EF" w:rsidRDefault="008D58B9" w:rsidP="0005125E">
            <w:pPr>
              <w:spacing w:after="0" w:line="240" w:lineRule="auto"/>
              <w:rPr>
                <w:rFonts w:ascii="Times New Roman" w:hAnsi="Times New Roman"/>
                <w:sz w:val="28"/>
                <w:szCs w:val="28"/>
              </w:rPr>
            </w:pPr>
            <w:r w:rsidRPr="009336EF">
              <w:rPr>
                <w:rFonts w:ascii="Times New Roman" w:hAnsi="Times New Roman"/>
                <w:sz w:val="28"/>
                <w:szCs w:val="28"/>
              </w:rPr>
              <w:t xml:space="preserve">Министерства здравоохранения </w:t>
            </w:r>
          </w:p>
          <w:p w:rsidR="008D58B9" w:rsidRPr="009336EF" w:rsidRDefault="008D58B9" w:rsidP="0005125E">
            <w:pPr>
              <w:spacing w:after="0" w:line="240" w:lineRule="auto"/>
              <w:rPr>
                <w:rFonts w:ascii="Times New Roman" w:hAnsi="Times New Roman"/>
                <w:sz w:val="28"/>
                <w:szCs w:val="28"/>
              </w:rPr>
            </w:pPr>
            <w:r w:rsidRPr="009336EF">
              <w:rPr>
                <w:rFonts w:ascii="Times New Roman" w:hAnsi="Times New Roman"/>
                <w:sz w:val="28"/>
                <w:szCs w:val="28"/>
              </w:rPr>
              <w:t>Республики Казахстан</w:t>
            </w:r>
          </w:p>
          <w:p w:rsidR="008D58B9" w:rsidRPr="009336EF" w:rsidRDefault="008D58B9" w:rsidP="0005125E">
            <w:pPr>
              <w:spacing w:after="0" w:line="240" w:lineRule="auto"/>
              <w:rPr>
                <w:rFonts w:ascii="Times New Roman" w:hAnsi="Times New Roman"/>
                <w:sz w:val="28"/>
                <w:szCs w:val="28"/>
                <w:lang w:val="kk-KZ"/>
              </w:rPr>
            </w:pPr>
          </w:p>
          <w:p w:rsidR="008D58B9" w:rsidRPr="009336EF" w:rsidRDefault="00623483" w:rsidP="0005125E">
            <w:pPr>
              <w:spacing w:after="0" w:line="240" w:lineRule="auto"/>
              <w:rPr>
                <w:rFonts w:ascii="Times New Roman" w:hAnsi="Times New Roman"/>
                <w:sz w:val="28"/>
                <w:szCs w:val="28"/>
                <w:lang w:val="kk-KZ"/>
              </w:rPr>
            </w:pPr>
            <w:r w:rsidRPr="009336EF">
              <w:rPr>
                <w:rFonts w:ascii="Times New Roman" w:hAnsi="Times New Roman"/>
                <w:sz w:val="28"/>
                <w:szCs w:val="28"/>
              </w:rPr>
              <w:t>_____________</w:t>
            </w:r>
            <w:r w:rsidRPr="009336EF">
              <w:rPr>
                <w:rFonts w:ascii="Times New Roman" w:hAnsi="Times New Roman"/>
                <w:sz w:val="28"/>
                <w:szCs w:val="28"/>
                <w:lang w:val="kk-KZ"/>
              </w:rPr>
              <w:t>И</w:t>
            </w:r>
            <w:r w:rsidRPr="009336EF">
              <w:rPr>
                <w:rFonts w:ascii="Times New Roman" w:hAnsi="Times New Roman"/>
                <w:sz w:val="28"/>
                <w:szCs w:val="28"/>
              </w:rPr>
              <w:t xml:space="preserve">. </w:t>
            </w:r>
            <w:r w:rsidRPr="009336EF">
              <w:rPr>
                <w:rFonts w:ascii="Times New Roman" w:hAnsi="Times New Roman"/>
                <w:sz w:val="28"/>
                <w:szCs w:val="28"/>
                <w:lang w:val="kk-KZ"/>
              </w:rPr>
              <w:t>Бакиров</w:t>
            </w:r>
          </w:p>
          <w:p w:rsidR="008D58B9" w:rsidRPr="009336EF" w:rsidRDefault="00623483" w:rsidP="00415810">
            <w:pPr>
              <w:spacing w:after="0" w:line="240" w:lineRule="auto"/>
              <w:rPr>
                <w:rFonts w:ascii="Times New Roman" w:hAnsi="Times New Roman"/>
                <w:sz w:val="28"/>
                <w:szCs w:val="28"/>
                <w:lang w:val="fr-FR"/>
              </w:rPr>
            </w:pPr>
            <w:r w:rsidRPr="009336EF">
              <w:rPr>
                <w:rFonts w:ascii="Times New Roman" w:hAnsi="Times New Roman"/>
                <w:sz w:val="28"/>
                <w:szCs w:val="28"/>
              </w:rPr>
              <w:t>«___»  ___________ 20</w:t>
            </w:r>
            <w:r w:rsidRPr="009336EF">
              <w:rPr>
                <w:rFonts w:ascii="Times New Roman" w:hAnsi="Times New Roman"/>
                <w:sz w:val="28"/>
                <w:szCs w:val="28"/>
                <w:lang w:val="kk-KZ"/>
              </w:rPr>
              <w:t>20</w:t>
            </w:r>
            <w:r w:rsidR="008D58B9" w:rsidRPr="009336EF">
              <w:rPr>
                <w:rFonts w:ascii="Times New Roman" w:hAnsi="Times New Roman"/>
                <w:sz w:val="28"/>
                <w:szCs w:val="28"/>
              </w:rPr>
              <w:t>г</w:t>
            </w:r>
            <w:r w:rsidR="00415810">
              <w:rPr>
                <w:rFonts w:ascii="Times New Roman" w:hAnsi="Times New Roman"/>
                <w:sz w:val="28"/>
                <w:szCs w:val="28"/>
              </w:rPr>
              <w:t>.</w:t>
            </w:r>
          </w:p>
        </w:tc>
        <w:tc>
          <w:tcPr>
            <w:tcW w:w="4786" w:type="dxa"/>
          </w:tcPr>
          <w:p w:rsidR="008D58B9" w:rsidRPr="009336EF" w:rsidRDefault="008D58B9" w:rsidP="0005125E">
            <w:pPr>
              <w:spacing w:after="0" w:line="240" w:lineRule="auto"/>
              <w:rPr>
                <w:rFonts w:ascii="Times New Roman" w:eastAsia="Times New Roman" w:hAnsi="Times New Roman"/>
                <w:b/>
                <w:sz w:val="28"/>
                <w:szCs w:val="28"/>
                <w:lang w:val="tr-TR" w:eastAsia="ru-RU"/>
              </w:rPr>
            </w:pPr>
            <w:r w:rsidRPr="009336EF">
              <w:rPr>
                <w:rFonts w:ascii="Times New Roman" w:eastAsia="Times New Roman" w:hAnsi="Times New Roman"/>
                <w:b/>
                <w:sz w:val="28"/>
                <w:szCs w:val="28"/>
                <w:lang w:val="tr-TR" w:eastAsia="ru-RU"/>
              </w:rPr>
              <w:t>УТВЕРЖДАЮ</w:t>
            </w:r>
          </w:p>
          <w:p w:rsidR="008D58B9" w:rsidRPr="009336EF" w:rsidRDefault="008D58B9" w:rsidP="0005125E">
            <w:pPr>
              <w:spacing w:after="0" w:line="240" w:lineRule="auto"/>
              <w:jc w:val="right"/>
              <w:rPr>
                <w:rFonts w:ascii="Times New Roman" w:hAnsi="Times New Roman"/>
                <w:sz w:val="28"/>
                <w:szCs w:val="28"/>
              </w:rPr>
            </w:pPr>
            <w:r w:rsidRPr="009336EF">
              <w:rPr>
                <w:rFonts w:ascii="Times New Roman" w:hAnsi="Times New Roman"/>
                <w:sz w:val="28"/>
                <w:szCs w:val="28"/>
              </w:rPr>
              <w:t>Генеральный директор</w:t>
            </w:r>
          </w:p>
          <w:p w:rsidR="008D58B9" w:rsidRPr="009336EF" w:rsidRDefault="008D58B9" w:rsidP="0005125E">
            <w:pPr>
              <w:spacing w:after="0" w:line="240" w:lineRule="auto"/>
              <w:jc w:val="right"/>
              <w:rPr>
                <w:rFonts w:ascii="Times New Roman" w:hAnsi="Times New Roman"/>
                <w:sz w:val="28"/>
                <w:szCs w:val="28"/>
              </w:rPr>
            </w:pPr>
            <w:r w:rsidRPr="009336EF">
              <w:rPr>
                <w:rFonts w:ascii="Times New Roman" w:hAnsi="Times New Roman"/>
                <w:sz w:val="28"/>
                <w:szCs w:val="28"/>
              </w:rPr>
              <w:t>РГП на ПХВ «Республиканский центр развития здравоохранения»</w:t>
            </w:r>
          </w:p>
          <w:p w:rsidR="008D58B9" w:rsidRPr="009336EF" w:rsidRDefault="008D58B9" w:rsidP="0005125E">
            <w:pPr>
              <w:spacing w:after="0" w:line="240" w:lineRule="auto"/>
              <w:jc w:val="right"/>
              <w:rPr>
                <w:rFonts w:ascii="Times New Roman" w:hAnsi="Times New Roman"/>
                <w:sz w:val="28"/>
                <w:szCs w:val="28"/>
              </w:rPr>
            </w:pPr>
            <w:r w:rsidRPr="009336EF">
              <w:rPr>
                <w:rFonts w:ascii="Times New Roman" w:hAnsi="Times New Roman"/>
                <w:sz w:val="28"/>
                <w:szCs w:val="28"/>
              </w:rPr>
              <w:t xml:space="preserve">Министерства здравоохранения </w:t>
            </w:r>
          </w:p>
          <w:p w:rsidR="008D58B9" w:rsidRPr="009336EF" w:rsidRDefault="008D58B9" w:rsidP="0005125E">
            <w:pPr>
              <w:spacing w:after="0" w:line="240" w:lineRule="auto"/>
              <w:jc w:val="right"/>
              <w:rPr>
                <w:rFonts w:ascii="Times New Roman" w:hAnsi="Times New Roman"/>
                <w:sz w:val="28"/>
                <w:szCs w:val="28"/>
                <w:lang w:val="kk-KZ"/>
              </w:rPr>
            </w:pPr>
            <w:r w:rsidRPr="009336EF">
              <w:rPr>
                <w:rFonts w:ascii="Times New Roman" w:hAnsi="Times New Roman"/>
                <w:sz w:val="28"/>
                <w:szCs w:val="28"/>
              </w:rPr>
              <w:t>Республики Казахстан</w:t>
            </w:r>
          </w:p>
          <w:p w:rsidR="008D58B9" w:rsidRPr="009336EF" w:rsidRDefault="008D58B9" w:rsidP="0005125E">
            <w:pPr>
              <w:spacing w:after="0" w:line="240" w:lineRule="auto"/>
              <w:jc w:val="right"/>
              <w:rPr>
                <w:rFonts w:ascii="Times New Roman" w:hAnsi="Times New Roman"/>
                <w:sz w:val="28"/>
                <w:szCs w:val="28"/>
                <w:lang w:val="kk-KZ"/>
              </w:rPr>
            </w:pPr>
          </w:p>
          <w:p w:rsidR="008D58B9" w:rsidRPr="009336EF" w:rsidRDefault="008D58B9" w:rsidP="0005125E">
            <w:pPr>
              <w:spacing w:after="0" w:line="240" w:lineRule="auto"/>
              <w:jc w:val="right"/>
              <w:rPr>
                <w:rFonts w:ascii="Times New Roman" w:hAnsi="Times New Roman"/>
                <w:sz w:val="28"/>
                <w:szCs w:val="28"/>
              </w:rPr>
            </w:pPr>
            <w:r w:rsidRPr="009336EF">
              <w:rPr>
                <w:rFonts w:ascii="Times New Roman" w:hAnsi="Times New Roman"/>
                <w:sz w:val="28"/>
                <w:szCs w:val="28"/>
              </w:rPr>
              <w:t xml:space="preserve">_____________  </w:t>
            </w:r>
            <w:r w:rsidR="00883BB0" w:rsidRPr="009336EF">
              <w:rPr>
                <w:rFonts w:ascii="Times New Roman" w:hAnsi="Times New Roman"/>
                <w:sz w:val="28"/>
                <w:szCs w:val="28"/>
              </w:rPr>
              <w:t>К.Тосекбаев</w:t>
            </w:r>
          </w:p>
          <w:p w:rsidR="008D58B9" w:rsidRPr="009336EF" w:rsidRDefault="00623483" w:rsidP="00415810">
            <w:pPr>
              <w:spacing w:after="0" w:line="240" w:lineRule="auto"/>
              <w:jc w:val="right"/>
              <w:rPr>
                <w:rFonts w:ascii="Times New Roman" w:hAnsi="Times New Roman"/>
                <w:b/>
                <w:sz w:val="28"/>
                <w:szCs w:val="28"/>
              </w:rPr>
            </w:pPr>
            <w:r w:rsidRPr="009336EF">
              <w:rPr>
                <w:rFonts w:ascii="Times New Roman" w:hAnsi="Times New Roman"/>
                <w:sz w:val="28"/>
                <w:szCs w:val="28"/>
              </w:rPr>
              <w:t>«___»  _</w:t>
            </w:r>
            <w:r w:rsidR="00415810">
              <w:rPr>
                <w:rFonts w:ascii="Times New Roman" w:hAnsi="Times New Roman"/>
                <w:sz w:val="28"/>
                <w:szCs w:val="28"/>
              </w:rPr>
              <w:t>__</w:t>
            </w:r>
            <w:r w:rsidRPr="009336EF">
              <w:rPr>
                <w:rFonts w:ascii="Times New Roman" w:hAnsi="Times New Roman"/>
                <w:sz w:val="28"/>
                <w:szCs w:val="28"/>
              </w:rPr>
              <w:t>__________ 20</w:t>
            </w:r>
            <w:r w:rsidRPr="009336EF">
              <w:rPr>
                <w:rFonts w:ascii="Times New Roman" w:hAnsi="Times New Roman"/>
                <w:sz w:val="28"/>
                <w:szCs w:val="28"/>
                <w:lang w:val="kk-KZ"/>
              </w:rPr>
              <w:t>20</w:t>
            </w:r>
            <w:r w:rsidR="008D58B9" w:rsidRPr="009336EF">
              <w:rPr>
                <w:rFonts w:ascii="Times New Roman" w:hAnsi="Times New Roman"/>
                <w:sz w:val="28"/>
                <w:szCs w:val="28"/>
              </w:rPr>
              <w:t xml:space="preserve"> г</w:t>
            </w:r>
            <w:r w:rsidR="00415810">
              <w:rPr>
                <w:rFonts w:ascii="Times New Roman" w:hAnsi="Times New Roman"/>
                <w:sz w:val="28"/>
                <w:szCs w:val="28"/>
              </w:rPr>
              <w:t>.</w:t>
            </w:r>
          </w:p>
        </w:tc>
      </w:tr>
    </w:tbl>
    <w:p w:rsidR="008D58B9" w:rsidRPr="009336EF" w:rsidRDefault="008D58B9" w:rsidP="0005125E">
      <w:pPr>
        <w:spacing w:after="0" w:line="240" w:lineRule="auto"/>
        <w:rPr>
          <w:rFonts w:ascii="Times New Roman" w:hAnsi="Times New Roman"/>
          <w:b/>
          <w:sz w:val="28"/>
          <w:szCs w:val="28"/>
          <w:lang w:val="en-US"/>
        </w:rPr>
      </w:pPr>
    </w:p>
    <w:p w:rsidR="00573835" w:rsidRPr="009336EF" w:rsidRDefault="00573835" w:rsidP="0005125E">
      <w:pPr>
        <w:spacing w:after="0" w:line="240" w:lineRule="auto"/>
        <w:jc w:val="center"/>
        <w:rPr>
          <w:rFonts w:ascii="Times New Roman" w:eastAsia="Times New Roman" w:hAnsi="Times New Roman"/>
          <w:b/>
          <w:sz w:val="28"/>
          <w:szCs w:val="28"/>
          <w:lang w:val="kk-KZ" w:eastAsia="ru-RU"/>
        </w:rPr>
      </w:pPr>
    </w:p>
    <w:p w:rsidR="00573835" w:rsidRPr="009336EF" w:rsidRDefault="00573835" w:rsidP="00415810">
      <w:pPr>
        <w:spacing w:after="0" w:line="240" w:lineRule="auto"/>
        <w:jc w:val="center"/>
        <w:rPr>
          <w:rFonts w:ascii="Times New Roman" w:eastAsia="Times New Roman" w:hAnsi="Times New Roman"/>
          <w:b/>
          <w:sz w:val="28"/>
          <w:szCs w:val="28"/>
          <w:lang w:val="kk-KZ" w:eastAsia="ru-RU"/>
        </w:rPr>
      </w:pPr>
    </w:p>
    <w:p w:rsidR="00573835" w:rsidRPr="009336EF" w:rsidRDefault="00573835" w:rsidP="00415810">
      <w:pPr>
        <w:spacing w:after="0" w:line="240" w:lineRule="auto"/>
        <w:jc w:val="center"/>
        <w:rPr>
          <w:rFonts w:ascii="Times New Roman" w:eastAsia="Times New Roman" w:hAnsi="Times New Roman"/>
          <w:b/>
          <w:sz w:val="28"/>
          <w:szCs w:val="28"/>
          <w:lang w:eastAsia="ru-RU"/>
        </w:rPr>
      </w:pPr>
      <w:r w:rsidRPr="009336EF">
        <w:rPr>
          <w:rFonts w:ascii="Times New Roman" w:eastAsia="Times New Roman" w:hAnsi="Times New Roman"/>
          <w:b/>
          <w:sz w:val="28"/>
          <w:szCs w:val="28"/>
          <w:lang w:eastAsia="ru-RU"/>
        </w:rPr>
        <w:t>Отчет</w:t>
      </w:r>
    </w:p>
    <w:p w:rsidR="00573835" w:rsidRPr="009336EF" w:rsidRDefault="00573835" w:rsidP="00415810">
      <w:pPr>
        <w:spacing w:after="0" w:line="240" w:lineRule="auto"/>
        <w:jc w:val="center"/>
        <w:rPr>
          <w:rFonts w:ascii="Times New Roman" w:eastAsia="Times New Roman" w:hAnsi="Times New Roman"/>
          <w:b/>
          <w:sz w:val="28"/>
          <w:szCs w:val="28"/>
          <w:lang w:eastAsia="ru-RU"/>
        </w:rPr>
      </w:pPr>
      <w:r w:rsidRPr="009336EF">
        <w:rPr>
          <w:rFonts w:ascii="Times New Roman" w:eastAsia="Times New Roman" w:hAnsi="Times New Roman"/>
          <w:b/>
          <w:sz w:val="28"/>
          <w:szCs w:val="28"/>
          <w:lang w:eastAsia="ru-RU"/>
        </w:rPr>
        <w:t xml:space="preserve">по </w:t>
      </w:r>
      <w:r w:rsidR="007122BB">
        <w:rPr>
          <w:rFonts w:ascii="Times New Roman" w:eastAsia="Times New Roman" w:hAnsi="Times New Roman"/>
          <w:b/>
          <w:sz w:val="28"/>
          <w:szCs w:val="28"/>
          <w:lang w:eastAsia="ru-RU"/>
        </w:rPr>
        <w:t>Договору № 119 от 10 апреля 20</w:t>
      </w:r>
      <w:r w:rsidR="00E32270">
        <w:rPr>
          <w:rFonts w:ascii="Times New Roman" w:eastAsia="Times New Roman" w:hAnsi="Times New Roman"/>
          <w:b/>
          <w:sz w:val="28"/>
          <w:szCs w:val="28"/>
          <w:lang w:eastAsia="ru-RU"/>
        </w:rPr>
        <w:t>20</w:t>
      </w:r>
      <w:r w:rsidRPr="009336EF">
        <w:rPr>
          <w:rFonts w:ascii="Times New Roman" w:eastAsia="Times New Roman" w:hAnsi="Times New Roman"/>
          <w:b/>
          <w:sz w:val="28"/>
          <w:szCs w:val="28"/>
          <w:lang w:eastAsia="ru-RU"/>
        </w:rPr>
        <w:t xml:space="preserve"> года</w:t>
      </w:r>
    </w:p>
    <w:p w:rsidR="00573835" w:rsidRPr="009336EF" w:rsidRDefault="00573835" w:rsidP="00415810">
      <w:pPr>
        <w:spacing w:after="0" w:line="240" w:lineRule="auto"/>
        <w:jc w:val="center"/>
        <w:rPr>
          <w:rFonts w:ascii="Times New Roman" w:eastAsia="Times New Roman" w:hAnsi="Times New Roman"/>
          <w:b/>
          <w:sz w:val="28"/>
          <w:szCs w:val="28"/>
          <w:lang w:eastAsia="ru-RU"/>
        </w:rPr>
      </w:pPr>
      <w:r w:rsidRPr="009336EF">
        <w:rPr>
          <w:rFonts w:ascii="Times New Roman" w:eastAsia="Times New Roman" w:hAnsi="Times New Roman"/>
          <w:b/>
          <w:sz w:val="28"/>
          <w:szCs w:val="28"/>
          <w:lang w:eastAsia="ru-RU"/>
        </w:rPr>
        <w:t>программе 001 «Формирование государственной политики в области здравоохранения и социального развития»</w:t>
      </w:r>
    </w:p>
    <w:p w:rsidR="00573835" w:rsidRPr="009336EF" w:rsidRDefault="00573835" w:rsidP="00415810">
      <w:pPr>
        <w:spacing w:after="0" w:line="240" w:lineRule="auto"/>
        <w:jc w:val="center"/>
        <w:rPr>
          <w:rFonts w:ascii="Times New Roman" w:eastAsia="Times New Roman" w:hAnsi="Times New Roman"/>
          <w:b/>
          <w:sz w:val="28"/>
          <w:szCs w:val="28"/>
          <w:lang w:val="kk-KZ" w:eastAsia="ru-RU"/>
        </w:rPr>
      </w:pPr>
      <w:r w:rsidRPr="009336EF">
        <w:rPr>
          <w:rFonts w:ascii="Times New Roman" w:eastAsia="Times New Roman" w:hAnsi="Times New Roman"/>
          <w:b/>
          <w:sz w:val="28"/>
          <w:szCs w:val="28"/>
          <w:lang w:eastAsia="ru-RU"/>
        </w:rPr>
        <w:t xml:space="preserve">подпрограмме 105 «Поддержка реформирования </w:t>
      </w:r>
      <w:r w:rsidR="00E32270">
        <w:rPr>
          <w:rFonts w:ascii="Times New Roman" w:eastAsia="Times New Roman" w:hAnsi="Times New Roman"/>
          <w:b/>
          <w:sz w:val="28"/>
          <w:szCs w:val="28"/>
          <w:lang w:eastAsia="ru-RU"/>
        </w:rPr>
        <w:t>системы здравоохранения» за 2019</w:t>
      </w:r>
      <w:r w:rsidRPr="009336EF">
        <w:rPr>
          <w:rFonts w:ascii="Times New Roman" w:eastAsia="Times New Roman" w:hAnsi="Times New Roman"/>
          <w:b/>
          <w:sz w:val="28"/>
          <w:szCs w:val="28"/>
          <w:lang w:eastAsia="ru-RU"/>
        </w:rPr>
        <w:t xml:space="preserve"> год</w:t>
      </w:r>
    </w:p>
    <w:p w:rsidR="008D58B9" w:rsidRPr="009336EF" w:rsidRDefault="008D58B9" w:rsidP="0005125E">
      <w:pPr>
        <w:spacing w:after="0" w:line="240" w:lineRule="auto"/>
        <w:jc w:val="center"/>
        <w:rPr>
          <w:rFonts w:ascii="Times New Roman" w:hAnsi="Times New Roman"/>
          <w:b/>
          <w:sz w:val="28"/>
          <w:szCs w:val="28"/>
        </w:rPr>
      </w:pPr>
    </w:p>
    <w:p w:rsidR="00623483" w:rsidRPr="009336EF" w:rsidRDefault="00623483" w:rsidP="0005125E">
      <w:pPr>
        <w:spacing w:after="0" w:line="240" w:lineRule="auto"/>
        <w:jc w:val="center"/>
        <w:rPr>
          <w:rFonts w:ascii="Times New Roman" w:hAnsi="Times New Roman"/>
          <w:b/>
          <w:sz w:val="28"/>
          <w:szCs w:val="28"/>
          <w:lang w:val="kk-KZ"/>
        </w:rPr>
      </w:pPr>
    </w:p>
    <w:p w:rsidR="008D58B9" w:rsidRPr="009336EF" w:rsidRDefault="008D58B9" w:rsidP="0005125E">
      <w:pPr>
        <w:spacing w:after="0" w:line="240" w:lineRule="auto"/>
        <w:jc w:val="center"/>
        <w:rPr>
          <w:rFonts w:ascii="Times New Roman" w:hAnsi="Times New Roman"/>
          <w:b/>
          <w:sz w:val="28"/>
          <w:szCs w:val="28"/>
          <w:lang w:val="kk-KZ"/>
        </w:rPr>
      </w:pPr>
      <w:bookmarkStart w:id="1" w:name="_Toc494581294"/>
      <w:bookmarkStart w:id="2" w:name="_Toc494795054"/>
      <w:bookmarkStart w:id="3" w:name="_Toc495592377"/>
      <w:r w:rsidRPr="009336EF">
        <w:rPr>
          <w:rFonts w:ascii="Times New Roman" w:hAnsi="Times New Roman"/>
          <w:b/>
          <w:sz w:val="28"/>
          <w:szCs w:val="28"/>
          <w:lang w:val="kk-KZ"/>
        </w:rPr>
        <w:t xml:space="preserve">Пункт </w:t>
      </w:r>
      <w:r w:rsidRPr="009336EF">
        <w:rPr>
          <w:rFonts w:ascii="Times New Roman" w:hAnsi="Times New Roman"/>
          <w:b/>
          <w:sz w:val="28"/>
          <w:szCs w:val="28"/>
        </w:rPr>
        <w:t>1</w:t>
      </w:r>
      <w:r w:rsidRPr="009336EF">
        <w:rPr>
          <w:rFonts w:ascii="Times New Roman" w:hAnsi="Times New Roman"/>
          <w:b/>
          <w:sz w:val="28"/>
          <w:szCs w:val="28"/>
          <w:lang w:val="kk-KZ"/>
        </w:rPr>
        <w:t>.  «Формирование и совершенствование Национальных счетов</w:t>
      </w:r>
      <w:bookmarkEnd w:id="1"/>
      <w:bookmarkEnd w:id="2"/>
      <w:bookmarkEnd w:id="3"/>
    </w:p>
    <w:p w:rsidR="008D58B9" w:rsidRPr="009336EF" w:rsidRDefault="008D58B9" w:rsidP="0005125E">
      <w:pPr>
        <w:spacing w:after="0" w:line="240" w:lineRule="auto"/>
        <w:jc w:val="center"/>
        <w:rPr>
          <w:rFonts w:ascii="Times New Roman" w:hAnsi="Times New Roman"/>
          <w:b/>
          <w:sz w:val="28"/>
          <w:szCs w:val="28"/>
          <w:lang w:val="kk-KZ"/>
        </w:rPr>
      </w:pPr>
      <w:bookmarkStart w:id="4" w:name="_Toc494581295"/>
      <w:bookmarkStart w:id="5" w:name="_Toc494795055"/>
      <w:bookmarkStart w:id="6" w:name="_Toc495592378"/>
      <w:r w:rsidRPr="009336EF">
        <w:rPr>
          <w:rFonts w:ascii="Times New Roman" w:hAnsi="Times New Roman"/>
          <w:b/>
          <w:sz w:val="28"/>
          <w:szCs w:val="28"/>
          <w:lang w:val="kk-KZ"/>
        </w:rPr>
        <w:t>Здравоохранения»</w:t>
      </w:r>
      <w:bookmarkEnd w:id="4"/>
      <w:bookmarkEnd w:id="5"/>
      <w:bookmarkEnd w:id="6"/>
    </w:p>
    <w:p w:rsidR="008D58B9" w:rsidRPr="009336EF" w:rsidRDefault="008D58B9" w:rsidP="0005125E">
      <w:pPr>
        <w:spacing w:after="0" w:line="240" w:lineRule="auto"/>
        <w:jc w:val="center"/>
        <w:rPr>
          <w:rFonts w:ascii="Times New Roman" w:hAnsi="Times New Roman"/>
          <w:b/>
          <w:sz w:val="28"/>
          <w:szCs w:val="28"/>
          <w:lang w:val="kk-KZ"/>
        </w:rPr>
      </w:pPr>
    </w:p>
    <w:p w:rsidR="008D58B9" w:rsidRPr="009336EF" w:rsidRDefault="008D58B9" w:rsidP="0005125E">
      <w:pPr>
        <w:spacing w:after="0" w:line="240" w:lineRule="auto"/>
        <w:rPr>
          <w:rFonts w:ascii="Times New Roman" w:hAnsi="Times New Roman"/>
          <w:b/>
          <w:sz w:val="28"/>
          <w:szCs w:val="28"/>
        </w:rPr>
      </w:pPr>
      <w:r w:rsidRPr="009336EF">
        <w:rPr>
          <w:rFonts w:ascii="Times New Roman" w:hAnsi="Times New Roman"/>
          <w:b/>
          <w:sz w:val="28"/>
          <w:szCs w:val="28"/>
          <w:lang w:val="kk-KZ"/>
        </w:rPr>
        <w:t>Подпункты:</w:t>
      </w:r>
    </w:p>
    <w:p w:rsidR="008D58B9" w:rsidRPr="009336EF" w:rsidRDefault="008D58B9" w:rsidP="0005125E">
      <w:pPr>
        <w:tabs>
          <w:tab w:val="left" w:pos="567"/>
        </w:tabs>
        <w:spacing w:after="0" w:line="240" w:lineRule="auto"/>
        <w:jc w:val="both"/>
        <w:rPr>
          <w:rFonts w:ascii="Times New Roman" w:hAnsi="Times New Roman"/>
          <w:sz w:val="28"/>
          <w:szCs w:val="28"/>
        </w:rPr>
      </w:pPr>
      <w:bookmarkStart w:id="7" w:name="_Toc494581298"/>
      <w:bookmarkStart w:id="8" w:name="_Toc494795058"/>
      <w:bookmarkStart w:id="9" w:name="_Toc495592381"/>
      <w:bookmarkStart w:id="10" w:name="_Toc494581297"/>
      <w:bookmarkStart w:id="11" w:name="_Toc494795057"/>
      <w:bookmarkStart w:id="12" w:name="_Toc495592380"/>
      <w:r w:rsidRPr="009336EF">
        <w:rPr>
          <w:rFonts w:ascii="Times New Roman" w:hAnsi="Times New Roman"/>
          <w:sz w:val="28"/>
          <w:szCs w:val="28"/>
          <w:lang w:val="kk-KZ"/>
        </w:rPr>
        <w:t>1.</w:t>
      </w:r>
      <w:r w:rsidR="00462589">
        <w:rPr>
          <w:rFonts w:ascii="Times New Roman" w:hAnsi="Times New Roman"/>
          <w:sz w:val="28"/>
          <w:szCs w:val="28"/>
          <w:lang w:val="kk-KZ"/>
        </w:rPr>
        <w:t>4</w:t>
      </w:r>
      <w:bookmarkEnd w:id="7"/>
      <w:bookmarkEnd w:id="8"/>
      <w:bookmarkEnd w:id="9"/>
      <w:r w:rsidRPr="009336EF">
        <w:rPr>
          <w:rFonts w:ascii="Times New Roman" w:hAnsi="Times New Roman"/>
          <w:sz w:val="28"/>
          <w:szCs w:val="28"/>
        </w:rPr>
        <w:t xml:space="preserve"> «</w:t>
      </w:r>
      <w:r w:rsidRPr="009336EF">
        <w:rPr>
          <w:rFonts w:ascii="Times New Roman" w:hAnsi="Times New Roman"/>
          <w:sz w:val="28"/>
          <w:szCs w:val="28"/>
          <w:lang w:val="kk-KZ"/>
        </w:rPr>
        <w:t xml:space="preserve">Формирование </w:t>
      </w:r>
      <w:r w:rsidRPr="009336EF">
        <w:rPr>
          <w:rFonts w:ascii="Times New Roman" w:hAnsi="Times New Roman"/>
          <w:sz w:val="28"/>
          <w:szCs w:val="28"/>
        </w:rPr>
        <w:t>ежегодного отчета по Национальным счетам здравоохранения с анализом расходов на здравоохранение»</w:t>
      </w:r>
    </w:p>
    <w:bookmarkEnd w:id="10"/>
    <w:bookmarkEnd w:id="11"/>
    <w:bookmarkEnd w:id="12"/>
    <w:p w:rsidR="008D58B9" w:rsidRPr="009336EF" w:rsidRDefault="008D58B9" w:rsidP="0005125E">
      <w:pPr>
        <w:spacing w:after="0" w:line="240" w:lineRule="auto"/>
        <w:rPr>
          <w:rFonts w:ascii="Times New Roman" w:hAnsi="Times New Roman"/>
          <w:sz w:val="28"/>
          <w:szCs w:val="28"/>
        </w:rPr>
      </w:pPr>
    </w:p>
    <w:p w:rsidR="008D58B9" w:rsidRPr="009336EF" w:rsidRDefault="008D58B9" w:rsidP="0005125E">
      <w:pPr>
        <w:spacing w:after="0" w:line="240" w:lineRule="auto"/>
        <w:jc w:val="right"/>
        <w:rPr>
          <w:rFonts w:ascii="Times New Roman" w:hAnsi="Times New Roman"/>
          <w:b/>
          <w:sz w:val="28"/>
          <w:szCs w:val="28"/>
        </w:rPr>
      </w:pPr>
    </w:p>
    <w:p w:rsidR="008D58B9" w:rsidRPr="009336EF" w:rsidRDefault="008D58B9" w:rsidP="0005125E">
      <w:pPr>
        <w:spacing w:after="0" w:line="240" w:lineRule="auto"/>
        <w:jc w:val="right"/>
        <w:rPr>
          <w:rFonts w:ascii="Times New Roman" w:hAnsi="Times New Roman"/>
          <w:b/>
          <w:sz w:val="28"/>
          <w:szCs w:val="28"/>
        </w:rPr>
      </w:pPr>
    </w:p>
    <w:p w:rsidR="008D58B9" w:rsidRPr="009336EF" w:rsidRDefault="008D58B9" w:rsidP="0005125E">
      <w:pPr>
        <w:spacing w:after="0" w:line="240" w:lineRule="auto"/>
        <w:jc w:val="right"/>
        <w:rPr>
          <w:rFonts w:ascii="Times New Roman" w:hAnsi="Times New Roman"/>
          <w:b/>
          <w:sz w:val="28"/>
          <w:szCs w:val="28"/>
        </w:rPr>
      </w:pPr>
    </w:p>
    <w:p w:rsidR="008D58B9" w:rsidRPr="009336EF" w:rsidRDefault="008D58B9" w:rsidP="0005125E">
      <w:pPr>
        <w:spacing w:after="0" w:line="240" w:lineRule="auto"/>
        <w:jc w:val="right"/>
        <w:rPr>
          <w:rFonts w:ascii="Times New Roman" w:hAnsi="Times New Roman"/>
          <w:b/>
          <w:sz w:val="28"/>
          <w:szCs w:val="28"/>
        </w:rPr>
      </w:pPr>
      <w:r w:rsidRPr="009336EF">
        <w:rPr>
          <w:rFonts w:ascii="Times New Roman" w:hAnsi="Times New Roman"/>
          <w:b/>
          <w:sz w:val="28"/>
          <w:szCs w:val="28"/>
        </w:rPr>
        <w:t>Исполнитель:</w:t>
      </w:r>
    </w:p>
    <w:p w:rsidR="002114C4" w:rsidRPr="002114C4" w:rsidRDefault="008D58B9" w:rsidP="0005125E">
      <w:pPr>
        <w:spacing w:after="0" w:line="240" w:lineRule="auto"/>
        <w:jc w:val="right"/>
        <w:rPr>
          <w:rFonts w:ascii="Times New Roman" w:hAnsi="Times New Roman"/>
          <w:sz w:val="28"/>
          <w:szCs w:val="28"/>
        </w:rPr>
      </w:pPr>
      <w:r w:rsidRPr="009336EF">
        <w:rPr>
          <w:rFonts w:ascii="Times New Roman" w:hAnsi="Times New Roman"/>
          <w:sz w:val="28"/>
          <w:szCs w:val="28"/>
        </w:rPr>
        <w:t xml:space="preserve">Руководитель Центра </w:t>
      </w:r>
      <w:r w:rsidR="002114C4">
        <w:rPr>
          <w:rFonts w:ascii="Times New Roman" w:hAnsi="Times New Roman"/>
          <w:sz w:val="28"/>
          <w:szCs w:val="28"/>
        </w:rPr>
        <w:t>экономики и</w:t>
      </w:r>
    </w:p>
    <w:p w:rsidR="008D58B9" w:rsidRPr="009336EF" w:rsidRDefault="002114C4" w:rsidP="0005125E">
      <w:pPr>
        <w:spacing w:after="0" w:line="240" w:lineRule="auto"/>
        <w:jc w:val="right"/>
        <w:rPr>
          <w:rFonts w:ascii="Times New Roman" w:hAnsi="Times New Roman"/>
          <w:sz w:val="28"/>
          <w:szCs w:val="28"/>
        </w:rPr>
      </w:pPr>
      <w:r>
        <w:rPr>
          <w:rFonts w:ascii="Times New Roman" w:hAnsi="Times New Roman"/>
          <w:sz w:val="28"/>
          <w:szCs w:val="28"/>
        </w:rPr>
        <w:t>оценки технологий здравоохранения</w:t>
      </w:r>
    </w:p>
    <w:p w:rsidR="008D58B9" w:rsidRPr="009336EF" w:rsidRDefault="008D58B9" w:rsidP="0005125E">
      <w:pPr>
        <w:spacing w:after="0" w:line="240" w:lineRule="auto"/>
        <w:jc w:val="right"/>
        <w:rPr>
          <w:rFonts w:ascii="Times New Roman" w:hAnsi="Times New Roman"/>
          <w:sz w:val="28"/>
          <w:szCs w:val="28"/>
        </w:rPr>
      </w:pPr>
    </w:p>
    <w:p w:rsidR="008D58B9" w:rsidRPr="009336EF" w:rsidRDefault="008D58B9" w:rsidP="0005125E">
      <w:pPr>
        <w:spacing w:after="0" w:line="240" w:lineRule="auto"/>
        <w:jc w:val="right"/>
        <w:rPr>
          <w:rFonts w:ascii="Times New Roman" w:hAnsi="Times New Roman"/>
          <w:b/>
          <w:sz w:val="28"/>
          <w:szCs w:val="28"/>
        </w:rPr>
      </w:pPr>
      <w:r w:rsidRPr="009336EF">
        <w:rPr>
          <w:rFonts w:ascii="Times New Roman" w:hAnsi="Times New Roman"/>
          <w:b/>
          <w:sz w:val="28"/>
          <w:szCs w:val="28"/>
        </w:rPr>
        <w:t>________</w:t>
      </w:r>
      <w:r w:rsidR="00415810">
        <w:rPr>
          <w:rFonts w:ascii="Times New Roman" w:hAnsi="Times New Roman"/>
          <w:b/>
          <w:sz w:val="28"/>
          <w:szCs w:val="28"/>
        </w:rPr>
        <w:t>______</w:t>
      </w:r>
      <w:r w:rsidRPr="009336EF">
        <w:rPr>
          <w:rFonts w:ascii="Times New Roman" w:hAnsi="Times New Roman"/>
          <w:b/>
          <w:sz w:val="28"/>
          <w:szCs w:val="28"/>
        </w:rPr>
        <w:t xml:space="preserve">___ </w:t>
      </w:r>
      <w:r w:rsidR="000E3F60" w:rsidRPr="009336EF">
        <w:rPr>
          <w:rFonts w:ascii="Times New Roman" w:hAnsi="Times New Roman"/>
          <w:b/>
          <w:sz w:val="28"/>
          <w:szCs w:val="28"/>
        </w:rPr>
        <w:t>А.Табаров</w:t>
      </w:r>
    </w:p>
    <w:p w:rsidR="008D58B9" w:rsidRPr="009336EF" w:rsidRDefault="008D58B9" w:rsidP="0005125E">
      <w:pPr>
        <w:spacing w:after="0" w:line="240" w:lineRule="auto"/>
        <w:rPr>
          <w:rFonts w:ascii="Times New Roman" w:hAnsi="Times New Roman"/>
          <w:b/>
          <w:sz w:val="28"/>
          <w:szCs w:val="28"/>
        </w:rPr>
      </w:pPr>
    </w:p>
    <w:p w:rsidR="008D58B9" w:rsidRPr="009336EF" w:rsidRDefault="008D58B9" w:rsidP="0005125E">
      <w:pPr>
        <w:spacing w:after="0" w:line="240" w:lineRule="auto"/>
        <w:jc w:val="center"/>
        <w:rPr>
          <w:rFonts w:ascii="Times New Roman" w:hAnsi="Times New Roman"/>
          <w:b/>
          <w:sz w:val="28"/>
          <w:szCs w:val="28"/>
        </w:rPr>
      </w:pPr>
    </w:p>
    <w:p w:rsidR="008D58B9" w:rsidRPr="009336EF" w:rsidRDefault="008D58B9" w:rsidP="0005125E">
      <w:pPr>
        <w:spacing w:after="0" w:line="240" w:lineRule="auto"/>
        <w:jc w:val="center"/>
        <w:rPr>
          <w:rFonts w:ascii="Times New Roman" w:hAnsi="Times New Roman"/>
          <w:b/>
          <w:sz w:val="28"/>
          <w:szCs w:val="28"/>
        </w:rPr>
      </w:pPr>
    </w:p>
    <w:p w:rsidR="00BE54B4" w:rsidRDefault="00BE54B4" w:rsidP="0005125E">
      <w:pPr>
        <w:spacing w:after="0" w:line="240" w:lineRule="auto"/>
        <w:jc w:val="center"/>
        <w:rPr>
          <w:rFonts w:ascii="Times New Roman" w:hAnsi="Times New Roman"/>
          <w:b/>
          <w:sz w:val="28"/>
          <w:szCs w:val="28"/>
        </w:rPr>
      </w:pPr>
    </w:p>
    <w:p w:rsidR="00C57913" w:rsidRPr="009336EF" w:rsidRDefault="00C57913" w:rsidP="0005125E">
      <w:pPr>
        <w:spacing w:after="0" w:line="240" w:lineRule="auto"/>
        <w:jc w:val="center"/>
        <w:rPr>
          <w:rFonts w:ascii="Times New Roman" w:hAnsi="Times New Roman"/>
          <w:b/>
          <w:sz w:val="28"/>
          <w:szCs w:val="28"/>
        </w:rPr>
      </w:pPr>
    </w:p>
    <w:p w:rsidR="008D58B9" w:rsidRPr="009336EF" w:rsidRDefault="00623483" w:rsidP="0005125E">
      <w:pPr>
        <w:spacing w:after="0" w:line="240" w:lineRule="auto"/>
        <w:jc w:val="center"/>
        <w:rPr>
          <w:rFonts w:ascii="Times New Roman" w:hAnsi="Times New Roman"/>
          <w:b/>
          <w:sz w:val="28"/>
          <w:szCs w:val="28"/>
        </w:rPr>
      </w:pPr>
      <w:r w:rsidRPr="009336EF">
        <w:rPr>
          <w:rFonts w:ascii="Times New Roman" w:hAnsi="Times New Roman"/>
          <w:b/>
          <w:sz w:val="28"/>
          <w:szCs w:val="28"/>
        </w:rPr>
        <w:t>г. Нур-Султан, 20</w:t>
      </w:r>
      <w:r w:rsidRPr="009336EF">
        <w:rPr>
          <w:rFonts w:ascii="Times New Roman" w:hAnsi="Times New Roman"/>
          <w:b/>
          <w:sz w:val="28"/>
          <w:szCs w:val="28"/>
          <w:lang w:val="kk-KZ"/>
        </w:rPr>
        <w:t>20</w:t>
      </w:r>
      <w:r w:rsidR="008D58B9" w:rsidRPr="009336EF">
        <w:rPr>
          <w:rFonts w:ascii="Times New Roman" w:hAnsi="Times New Roman"/>
          <w:b/>
          <w:sz w:val="28"/>
          <w:szCs w:val="28"/>
        </w:rPr>
        <w:t xml:space="preserve"> год</w:t>
      </w:r>
    </w:p>
    <w:p w:rsidR="008D58B9" w:rsidRPr="009336EF" w:rsidRDefault="008D58B9" w:rsidP="0005125E">
      <w:pPr>
        <w:spacing w:after="0" w:line="240" w:lineRule="auto"/>
        <w:ind w:firstLine="567"/>
        <w:jc w:val="center"/>
        <w:rPr>
          <w:rFonts w:ascii="Times New Roman" w:hAnsi="Times New Roman"/>
          <w:bCs/>
          <w:color w:val="000000"/>
          <w:sz w:val="28"/>
          <w:szCs w:val="28"/>
        </w:rPr>
      </w:pPr>
      <w:r w:rsidRPr="009336EF">
        <w:rPr>
          <w:rFonts w:ascii="Times New Roman" w:hAnsi="Times New Roman"/>
          <w:b/>
          <w:sz w:val="28"/>
          <w:szCs w:val="28"/>
        </w:rPr>
        <w:br w:type="page"/>
      </w:r>
      <w:r w:rsidRPr="009336EF">
        <w:rPr>
          <w:rFonts w:ascii="Times New Roman" w:hAnsi="Times New Roman"/>
          <w:bCs/>
          <w:color w:val="000000"/>
          <w:sz w:val="28"/>
          <w:szCs w:val="28"/>
        </w:rPr>
        <w:lastRenderedPageBreak/>
        <w:t xml:space="preserve">Лист согласования </w:t>
      </w:r>
    </w:p>
    <w:p w:rsidR="008D58B9" w:rsidRPr="009336EF" w:rsidRDefault="008D58B9" w:rsidP="0005125E">
      <w:pPr>
        <w:spacing w:after="0" w:line="240" w:lineRule="auto"/>
        <w:ind w:firstLine="567"/>
        <w:jc w:val="center"/>
        <w:rPr>
          <w:rFonts w:ascii="Times New Roman" w:hAnsi="Times New Roman"/>
          <w:bCs/>
          <w:color w:val="000000"/>
          <w:sz w:val="28"/>
          <w:szCs w:val="28"/>
          <w:lang w:val="kk-KZ"/>
        </w:rPr>
      </w:pPr>
      <w:r w:rsidRPr="009336EF">
        <w:rPr>
          <w:rFonts w:ascii="Times New Roman" w:hAnsi="Times New Roman"/>
          <w:bCs/>
          <w:color w:val="000000"/>
          <w:sz w:val="28"/>
          <w:szCs w:val="28"/>
        </w:rPr>
        <w:t>к отчету</w:t>
      </w:r>
      <w:r w:rsidR="00A3435B">
        <w:rPr>
          <w:rFonts w:ascii="Times New Roman" w:hAnsi="Times New Roman"/>
          <w:bCs/>
          <w:color w:val="000000"/>
          <w:sz w:val="28"/>
          <w:szCs w:val="28"/>
        </w:rPr>
        <w:t xml:space="preserve"> </w:t>
      </w:r>
      <w:r w:rsidR="00573835" w:rsidRPr="009336EF">
        <w:rPr>
          <w:rFonts w:ascii="Times New Roman" w:hAnsi="Times New Roman"/>
          <w:bCs/>
          <w:color w:val="000000"/>
          <w:sz w:val="28"/>
          <w:szCs w:val="28"/>
        </w:rPr>
        <w:t>по Договору №</w:t>
      </w:r>
      <w:r w:rsidR="009336EF">
        <w:rPr>
          <w:rFonts w:ascii="Times New Roman" w:hAnsi="Times New Roman"/>
          <w:bCs/>
          <w:color w:val="000000"/>
          <w:sz w:val="28"/>
          <w:szCs w:val="28"/>
        </w:rPr>
        <w:t>119</w:t>
      </w:r>
      <w:r w:rsidR="00573835" w:rsidRPr="009336EF">
        <w:rPr>
          <w:rFonts w:ascii="Times New Roman" w:hAnsi="Times New Roman"/>
          <w:bCs/>
          <w:color w:val="000000"/>
          <w:sz w:val="28"/>
          <w:szCs w:val="28"/>
        </w:rPr>
        <w:t xml:space="preserve"> от </w:t>
      </w:r>
      <w:r w:rsidR="00573835" w:rsidRPr="009336EF">
        <w:rPr>
          <w:rFonts w:ascii="Times New Roman" w:hAnsi="Times New Roman"/>
          <w:bCs/>
          <w:color w:val="000000"/>
          <w:sz w:val="28"/>
          <w:szCs w:val="28"/>
          <w:lang w:val="kk-KZ"/>
        </w:rPr>
        <w:t>10апреля</w:t>
      </w:r>
      <w:r w:rsidR="00573835" w:rsidRPr="009336EF">
        <w:rPr>
          <w:rFonts w:ascii="Times New Roman" w:hAnsi="Times New Roman"/>
          <w:bCs/>
          <w:color w:val="000000"/>
          <w:sz w:val="28"/>
          <w:szCs w:val="28"/>
        </w:rPr>
        <w:t xml:space="preserve"> 20</w:t>
      </w:r>
      <w:r w:rsidR="00573835" w:rsidRPr="009336EF">
        <w:rPr>
          <w:rFonts w:ascii="Times New Roman" w:hAnsi="Times New Roman"/>
          <w:bCs/>
          <w:color w:val="000000"/>
          <w:sz w:val="28"/>
          <w:szCs w:val="28"/>
          <w:lang w:val="kk-KZ"/>
        </w:rPr>
        <w:t>20</w:t>
      </w:r>
      <w:r w:rsidRPr="009336EF">
        <w:rPr>
          <w:rFonts w:ascii="Times New Roman" w:hAnsi="Times New Roman"/>
          <w:bCs/>
          <w:color w:val="000000"/>
          <w:sz w:val="28"/>
          <w:szCs w:val="28"/>
        </w:rPr>
        <w:t xml:space="preserve"> год</w:t>
      </w:r>
      <w:r w:rsidR="00573835" w:rsidRPr="009336EF">
        <w:rPr>
          <w:rFonts w:ascii="Times New Roman" w:hAnsi="Times New Roman"/>
          <w:bCs/>
          <w:color w:val="000000"/>
          <w:sz w:val="28"/>
          <w:szCs w:val="28"/>
          <w:lang w:val="kk-KZ"/>
        </w:rPr>
        <w:t>а</w:t>
      </w:r>
    </w:p>
    <w:p w:rsidR="008D58B9" w:rsidRPr="009336EF" w:rsidRDefault="008D58B9" w:rsidP="0005125E">
      <w:pPr>
        <w:spacing w:after="0" w:line="240" w:lineRule="auto"/>
        <w:ind w:firstLine="567"/>
        <w:contextualSpacing/>
        <w:jc w:val="center"/>
        <w:rPr>
          <w:rFonts w:ascii="Times New Roman" w:hAnsi="Times New Roman"/>
          <w:bCs/>
          <w:color w:val="000000"/>
          <w:sz w:val="28"/>
          <w:szCs w:val="28"/>
        </w:rPr>
      </w:pPr>
      <w:r w:rsidRPr="009336EF">
        <w:rPr>
          <w:rFonts w:ascii="Times New Roman" w:hAnsi="Times New Roman"/>
          <w:bCs/>
          <w:color w:val="000000"/>
          <w:sz w:val="28"/>
          <w:szCs w:val="28"/>
        </w:rPr>
        <w:t>Пункт 1 «</w:t>
      </w:r>
      <w:r w:rsidRPr="009336EF">
        <w:rPr>
          <w:rFonts w:ascii="Times New Roman" w:eastAsia="Times New Roman" w:hAnsi="Times New Roman"/>
          <w:sz w:val="28"/>
          <w:szCs w:val="28"/>
          <w:lang w:eastAsia="ru-RU"/>
        </w:rPr>
        <w:t>Формирование и совершенствование Национальных счетов здравоохранения</w:t>
      </w:r>
      <w:r w:rsidRPr="009336EF">
        <w:rPr>
          <w:rFonts w:ascii="Times New Roman" w:hAnsi="Times New Roman"/>
          <w:bCs/>
          <w:color w:val="000000"/>
          <w:sz w:val="28"/>
          <w:szCs w:val="28"/>
        </w:rPr>
        <w:t>»</w:t>
      </w:r>
    </w:p>
    <w:p w:rsidR="008D58B9" w:rsidRPr="009336EF" w:rsidRDefault="008D58B9" w:rsidP="0005125E">
      <w:pPr>
        <w:spacing w:after="0" w:line="240" w:lineRule="auto"/>
        <w:ind w:firstLine="567"/>
        <w:contextualSpacing/>
        <w:jc w:val="center"/>
        <w:rPr>
          <w:rFonts w:ascii="Times New Roman" w:hAnsi="Times New Roman"/>
          <w:bCs/>
          <w:color w:val="000000"/>
          <w:sz w:val="28"/>
          <w:szCs w:val="28"/>
        </w:rPr>
      </w:pPr>
    </w:p>
    <w:p w:rsidR="008D58B9" w:rsidRPr="009336EF" w:rsidRDefault="008D58B9" w:rsidP="0005125E">
      <w:pPr>
        <w:spacing w:after="0" w:line="240" w:lineRule="auto"/>
        <w:ind w:firstLine="567"/>
        <w:contextualSpacing/>
        <w:jc w:val="center"/>
        <w:rPr>
          <w:rFonts w:ascii="Times New Roman" w:hAnsi="Times New Roman"/>
          <w:bCs/>
          <w:color w:val="000000"/>
          <w:sz w:val="28"/>
          <w:szCs w:val="28"/>
        </w:rPr>
      </w:pPr>
      <w:r w:rsidRPr="009336EF">
        <w:rPr>
          <w:rFonts w:ascii="Times New Roman" w:hAnsi="Times New Roman"/>
          <w:bCs/>
          <w:color w:val="000000"/>
          <w:sz w:val="28"/>
          <w:szCs w:val="28"/>
        </w:rPr>
        <w:t>Подпункт:</w:t>
      </w:r>
    </w:p>
    <w:p w:rsidR="008D58B9" w:rsidRPr="009336EF" w:rsidRDefault="008D58B9" w:rsidP="0005125E">
      <w:pPr>
        <w:tabs>
          <w:tab w:val="left" w:pos="567"/>
        </w:tabs>
        <w:spacing w:after="0" w:line="240" w:lineRule="auto"/>
        <w:jc w:val="both"/>
        <w:rPr>
          <w:rFonts w:ascii="Times New Roman" w:hAnsi="Times New Roman"/>
          <w:sz w:val="28"/>
          <w:szCs w:val="28"/>
        </w:rPr>
      </w:pPr>
      <w:r w:rsidRPr="009336EF">
        <w:rPr>
          <w:rFonts w:ascii="Times New Roman" w:hAnsi="Times New Roman"/>
          <w:sz w:val="28"/>
          <w:szCs w:val="28"/>
          <w:lang w:val="kk-KZ"/>
        </w:rPr>
        <w:t>1.</w:t>
      </w:r>
      <w:r w:rsidR="00462589">
        <w:rPr>
          <w:rFonts w:ascii="Times New Roman" w:hAnsi="Times New Roman"/>
          <w:sz w:val="28"/>
          <w:szCs w:val="28"/>
          <w:lang w:val="kk-KZ"/>
        </w:rPr>
        <w:t>4</w:t>
      </w:r>
      <w:r w:rsidRPr="009336EF">
        <w:rPr>
          <w:rFonts w:ascii="Times New Roman" w:hAnsi="Times New Roman"/>
          <w:sz w:val="28"/>
          <w:szCs w:val="28"/>
        </w:rPr>
        <w:t xml:space="preserve"> «</w:t>
      </w:r>
      <w:r w:rsidRPr="009336EF">
        <w:rPr>
          <w:rFonts w:ascii="Times New Roman" w:hAnsi="Times New Roman"/>
          <w:sz w:val="28"/>
          <w:szCs w:val="28"/>
          <w:lang w:val="kk-KZ"/>
        </w:rPr>
        <w:t xml:space="preserve">Формирование </w:t>
      </w:r>
      <w:r w:rsidRPr="009336EF">
        <w:rPr>
          <w:rFonts w:ascii="Times New Roman" w:hAnsi="Times New Roman"/>
          <w:sz w:val="28"/>
          <w:szCs w:val="28"/>
        </w:rPr>
        <w:t>ежегодного отчета по Национальным счетам здравоохранения с анализом расходов на здравоохранение»</w:t>
      </w:r>
    </w:p>
    <w:p w:rsidR="008D58B9" w:rsidRPr="009336EF" w:rsidRDefault="008D58B9" w:rsidP="0005125E">
      <w:pPr>
        <w:spacing w:after="0" w:line="240" w:lineRule="auto"/>
        <w:ind w:firstLine="567"/>
        <w:contextualSpacing/>
        <w:jc w:val="center"/>
        <w:rPr>
          <w:rFonts w:ascii="Times New Roman" w:hAnsi="Times New Roman"/>
          <w:bCs/>
          <w:color w:val="000000"/>
          <w:sz w:val="28"/>
          <w:szCs w:val="28"/>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823"/>
        <w:gridCol w:w="3787"/>
        <w:gridCol w:w="1437"/>
        <w:gridCol w:w="1466"/>
      </w:tblGrid>
      <w:tr w:rsidR="008D58B9" w:rsidRPr="009336EF" w:rsidTr="00A043AD">
        <w:trPr>
          <w:cantSplit/>
          <w:trHeight w:val="545"/>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
                <w:bCs/>
                <w:color w:val="000000"/>
                <w:sz w:val="28"/>
                <w:szCs w:val="28"/>
              </w:rPr>
            </w:pPr>
            <w:r w:rsidRPr="009336EF">
              <w:rPr>
                <w:rFonts w:ascii="Times New Roman" w:hAnsi="Times New Roman"/>
                <w:b/>
                <w:bCs/>
                <w:color w:val="000000"/>
                <w:sz w:val="28"/>
                <w:szCs w:val="28"/>
              </w:rPr>
              <w:t>№</w:t>
            </w:r>
          </w:p>
        </w:tc>
        <w:tc>
          <w:tcPr>
            <w:tcW w:w="1402" w:type="pct"/>
            <w:vAlign w:val="center"/>
          </w:tcPr>
          <w:p w:rsidR="008D58B9" w:rsidRPr="009336EF" w:rsidRDefault="008D58B9" w:rsidP="0005125E">
            <w:pPr>
              <w:tabs>
                <w:tab w:val="left" w:pos="851"/>
              </w:tabs>
              <w:spacing w:after="0" w:line="240" w:lineRule="auto"/>
              <w:jc w:val="center"/>
              <w:rPr>
                <w:rFonts w:ascii="Times New Roman" w:hAnsi="Times New Roman"/>
                <w:b/>
                <w:bCs/>
                <w:color w:val="000000"/>
                <w:sz w:val="28"/>
                <w:szCs w:val="28"/>
              </w:rPr>
            </w:pPr>
            <w:r w:rsidRPr="009336EF">
              <w:rPr>
                <w:rFonts w:ascii="Times New Roman" w:hAnsi="Times New Roman"/>
                <w:b/>
                <w:bCs/>
                <w:color w:val="000000"/>
                <w:sz w:val="28"/>
                <w:szCs w:val="28"/>
              </w:rPr>
              <w:t>Ф.И.О</w:t>
            </w:r>
          </w:p>
        </w:tc>
        <w:tc>
          <w:tcPr>
            <w:tcW w:w="1881" w:type="pct"/>
            <w:vAlign w:val="center"/>
          </w:tcPr>
          <w:p w:rsidR="008D58B9" w:rsidRPr="009336EF" w:rsidRDefault="008D58B9" w:rsidP="0005125E">
            <w:pPr>
              <w:tabs>
                <w:tab w:val="left" w:pos="851"/>
              </w:tabs>
              <w:spacing w:after="0" w:line="240" w:lineRule="auto"/>
              <w:jc w:val="center"/>
              <w:rPr>
                <w:rFonts w:ascii="Times New Roman" w:hAnsi="Times New Roman"/>
                <w:b/>
                <w:bCs/>
                <w:color w:val="000000"/>
                <w:sz w:val="28"/>
                <w:szCs w:val="28"/>
              </w:rPr>
            </w:pPr>
            <w:r w:rsidRPr="009336EF">
              <w:rPr>
                <w:rFonts w:ascii="Times New Roman" w:hAnsi="Times New Roman"/>
                <w:b/>
                <w:bCs/>
                <w:color w:val="000000"/>
                <w:sz w:val="28"/>
                <w:szCs w:val="28"/>
              </w:rPr>
              <w:t>Должность</w:t>
            </w:r>
          </w:p>
        </w:tc>
        <w:tc>
          <w:tcPr>
            <w:tcW w:w="714" w:type="pct"/>
            <w:vAlign w:val="center"/>
          </w:tcPr>
          <w:p w:rsidR="008D58B9" w:rsidRPr="009336EF" w:rsidRDefault="008D58B9" w:rsidP="0005125E">
            <w:pPr>
              <w:tabs>
                <w:tab w:val="left" w:pos="851"/>
              </w:tabs>
              <w:spacing w:after="0" w:line="240" w:lineRule="auto"/>
              <w:jc w:val="center"/>
              <w:rPr>
                <w:rFonts w:ascii="Times New Roman" w:hAnsi="Times New Roman"/>
                <w:b/>
                <w:bCs/>
                <w:color w:val="000000"/>
                <w:sz w:val="28"/>
                <w:szCs w:val="28"/>
              </w:rPr>
            </w:pPr>
            <w:r w:rsidRPr="009336EF">
              <w:rPr>
                <w:rFonts w:ascii="Times New Roman" w:hAnsi="Times New Roman"/>
                <w:b/>
                <w:bCs/>
                <w:color w:val="000000"/>
                <w:sz w:val="28"/>
                <w:szCs w:val="28"/>
              </w:rPr>
              <w:t>Дата</w:t>
            </w:r>
          </w:p>
        </w:tc>
        <w:tc>
          <w:tcPr>
            <w:tcW w:w="727" w:type="pct"/>
            <w:vAlign w:val="center"/>
          </w:tcPr>
          <w:p w:rsidR="008D58B9" w:rsidRPr="009336EF" w:rsidRDefault="008D58B9" w:rsidP="0005125E">
            <w:pPr>
              <w:tabs>
                <w:tab w:val="left" w:pos="851"/>
              </w:tabs>
              <w:spacing w:after="0" w:line="240" w:lineRule="auto"/>
              <w:jc w:val="center"/>
              <w:rPr>
                <w:rFonts w:ascii="Times New Roman" w:hAnsi="Times New Roman"/>
                <w:b/>
                <w:bCs/>
                <w:color w:val="000000"/>
                <w:sz w:val="28"/>
                <w:szCs w:val="28"/>
              </w:rPr>
            </w:pPr>
            <w:r w:rsidRPr="009336EF">
              <w:rPr>
                <w:rFonts w:ascii="Times New Roman" w:hAnsi="Times New Roman"/>
                <w:b/>
                <w:bCs/>
                <w:color w:val="000000"/>
                <w:sz w:val="28"/>
                <w:szCs w:val="28"/>
              </w:rPr>
              <w:t>Подпись</w:t>
            </w: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p>
        </w:tc>
        <w:tc>
          <w:tcPr>
            <w:tcW w:w="4725" w:type="pct"/>
            <w:gridSpan w:val="4"/>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Министерство здравоохранения Республики Казахстан</w:t>
            </w: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1</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2</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3</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4</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5</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6</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7</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8</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9</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1</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r w:rsidR="008D58B9" w:rsidRPr="009336EF" w:rsidTr="00A043AD">
        <w:trPr>
          <w:cantSplit/>
          <w:trHeight w:val="454"/>
          <w:jc w:val="center"/>
        </w:trPr>
        <w:tc>
          <w:tcPr>
            <w:tcW w:w="275" w:type="pct"/>
            <w:vAlign w:val="center"/>
          </w:tcPr>
          <w:p w:rsidR="008D58B9" w:rsidRPr="009336EF" w:rsidRDefault="008D58B9" w:rsidP="0005125E">
            <w:pPr>
              <w:tabs>
                <w:tab w:val="left" w:pos="851"/>
              </w:tabs>
              <w:spacing w:after="0" w:line="240" w:lineRule="auto"/>
              <w:ind w:firstLine="567"/>
              <w:jc w:val="center"/>
              <w:rPr>
                <w:rFonts w:ascii="Times New Roman" w:hAnsi="Times New Roman"/>
                <w:bCs/>
                <w:color w:val="000000"/>
                <w:sz w:val="28"/>
                <w:szCs w:val="28"/>
              </w:rPr>
            </w:pPr>
            <w:r w:rsidRPr="009336EF">
              <w:rPr>
                <w:rFonts w:ascii="Times New Roman" w:hAnsi="Times New Roman"/>
                <w:bCs/>
                <w:color w:val="000000"/>
                <w:sz w:val="28"/>
                <w:szCs w:val="28"/>
              </w:rPr>
              <w:t>1</w:t>
            </w:r>
          </w:p>
        </w:tc>
        <w:tc>
          <w:tcPr>
            <w:tcW w:w="1402"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1881"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14"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c>
          <w:tcPr>
            <w:tcW w:w="727" w:type="pct"/>
            <w:vAlign w:val="center"/>
          </w:tcPr>
          <w:p w:rsidR="008D58B9" w:rsidRPr="009336EF" w:rsidRDefault="008D58B9" w:rsidP="0005125E">
            <w:pPr>
              <w:tabs>
                <w:tab w:val="left" w:pos="851"/>
              </w:tabs>
              <w:spacing w:after="0" w:line="240" w:lineRule="auto"/>
              <w:ind w:firstLine="567"/>
              <w:jc w:val="both"/>
              <w:rPr>
                <w:rFonts w:ascii="Times New Roman" w:hAnsi="Times New Roman"/>
                <w:bCs/>
                <w:color w:val="000000"/>
                <w:sz w:val="28"/>
                <w:szCs w:val="28"/>
              </w:rPr>
            </w:pPr>
          </w:p>
        </w:tc>
      </w:tr>
    </w:tbl>
    <w:p w:rsidR="008D58B9" w:rsidRPr="009336EF" w:rsidRDefault="008D58B9" w:rsidP="0005125E">
      <w:pPr>
        <w:spacing w:after="0" w:line="240" w:lineRule="auto"/>
        <w:ind w:firstLine="567"/>
        <w:contextualSpacing/>
        <w:rPr>
          <w:rFonts w:ascii="Times New Roman" w:eastAsia="Times New Roman" w:hAnsi="Times New Roman"/>
          <w:sz w:val="28"/>
          <w:szCs w:val="28"/>
          <w:lang w:val="en-US"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rPr>
          <w:rFonts w:ascii="Times New Roman" w:eastAsia="Times New Roman" w:hAnsi="Times New Roman"/>
          <w:sz w:val="28"/>
          <w:szCs w:val="28"/>
          <w:lang w:eastAsia="ru-RU"/>
        </w:rPr>
      </w:pPr>
    </w:p>
    <w:p w:rsidR="00017DB1" w:rsidRPr="009336EF" w:rsidRDefault="00017DB1" w:rsidP="0005125E">
      <w:pPr>
        <w:spacing w:after="0" w:line="240" w:lineRule="auto"/>
        <w:ind w:firstLine="567"/>
        <w:contextualSpacing/>
        <w:jc w:val="center"/>
        <w:rPr>
          <w:rFonts w:ascii="Times New Roman" w:eastAsia="Times New Roman" w:hAnsi="Times New Roman"/>
          <w:sz w:val="28"/>
          <w:szCs w:val="28"/>
          <w:lang w:eastAsia="ru-RU"/>
        </w:rPr>
      </w:pPr>
    </w:p>
    <w:p w:rsidR="00017DB1" w:rsidRPr="009336EF" w:rsidRDefault="00017DB1" w:rsidP="0005125E">
      <w:pPr>
        <w:spacing w:after="0" w:line="240" w:lineRule="auto"/>
        <w:ind w:firstLine="567"/>
        <w:contextualSpacing/>
        <w:jc w:val="center"/>
        <w:rPr>
          <w:rFonts w:ascii="Times New Roman" w:eastAsia="Times New Roman" w:hAnsi="Times New Roman"/>
          <w:sz w:val="28"/>
          <w:szCs w:val="28"/>
          <w:lang w:eastAsia="ru-RU"/>
        </w:rPr>
      </w:pPr>
    </w:p>
    <w:p w:rsidR="008D58B9" w:rsidRPr="009336EF" w:rsidRDefault="008D58B9" w:rsidP="0005125E">
      <w:pPr>
        <w:spacing w:after="0" w:line="240" w:lineRule="auto"/>
        <w:ind w:firstLine="567"/>
        <w:contextualSpacing/>
        <w:jc w:val="center"/>
        <w:rPr>
          <w:rFonts w:ascii="Times New Roman" w:eastAsia="Times New Roman" w:hAnsi="Times New Roman"/>
          <w:sz w:val="28"/>
          <w:szCs w:val="28"/>
          <w:lang w:val="tr-TR" w:eastAsia="ru-RU"/>
        </w:rPr>
      </w:pPr>
      <w:r w:rsidRPr="009336EF">
        <w:rPr>
          <w:rFonts w:ascii="Times New Roman" w:eastAsia="Times New Roman" w:hAnsi="Times New Roman"/>
          <w:sz w:val="28"/>
          <w:szCs w:val="28"/>
          <w:lang w:eastAsia="ru-RU"/>
        </w:rPr>
        <w:lastRenderedPageBreak/>
        <w:t>Список</w:t>
      </w:r>
      <w:r w:rsidR="00A3435B">
        <w:rPr>
          <w:rFonts w:ascii="Times New Roman" w:eastAsia="Times New Roman" w:hAnsi="Times New Roman"/>
          <w:sz w:val="28"/>
          <w:szCs w:val="28"/>
          <w:lang w:eastAsia="ru-RU"/>
        </w:rPr>
        <w:t xml:space="preserve"> и</w:t>
      </w:r>
      <w:r w:rsidRPr="009336EF">
        <w:rPr>
          <w:rFonts w:ascii="Times New Roman" w:eastAsia="Times New Roman" w:hAnsi="Times New Roman"/>
          <w:sz w:val="28"/>
          <w:szCs w:val="28"/>
          <w:lang w:eastAsia="ru-RU"/>
        </w:rPr>
        <w:t>сполнителей</w:t>
      </w:r>
    </w:p>
    <w:p w:rsidR="008D58B9" w:rsidRPr="009336EF" w:rsidRDefault="008D58B9" w:rsidP="0005125E">
      <w:pPr>
        <w:spacing w:after="0" w:line="240" w:lineRule="auto"/>
        <w:contextualSpacing/>
        <w:rPr>
          <w:rFonts w:ascii="Times New Roman" w:eastAsia="Times New Roman" w:hAnsi="Times New Roman"/>
          <w:sz w:val="28"/>
          <w:szCs w:val="28"/>
          <w:lang w:val="tr-TR" w:eastAsia="ru-RU"/>
        </w:rPr>
      </w:pPr>
    </w:p>
    <w:tbl>
      <w:tblPr>
        <w:tblW w:w="9782" w:type="dxa"/>
        <w:tblInd w:w="392" w:type="dxa"/>
        <w:tblLook w:val="01E0" w:firstRow="1" w:lastRow="1" w:firstColumn="1" w:lastColumn="1" w:noHBand="0" w:noVBand="0"/>
      </w:tblPr>
      <w:tblGrid>
        <w:gridCol w:w="3970"/>
        <w:gridCol w:w="3190"/>
        <w:gridCol w:w="2622"/>
      </w:tblGrid>
      <w:tr w:rsidR="008D58B9" w:rsidRPr="009336EF" w:rsidTr="00017DB1">
        <w:trPr>
          <w:trHeight w:val="3260"/>
        </w:trPr>
        <w:tc>
          <w:tcPr>
            <w:tcW w:w="3970" w:type="dxa"/>
          </w:tcPr>
          <w:p w:rsidR="008D58B9" w:rsidRPr="009336EF" w:rsidRDefault="008D58B9" w:rsidP="0005125E">
            <w:pPr>
              <w:pStyle w:val="a5"/>
              <w:numPr>
                <w:ilvl w:val="0"/>
                <w:numId w:val="7"/>
              </w:numPr>
              <w:tabs>
                <w:tab w:val="left" w:pos="284"/>
              </w:tabs>
              <w:spacing w:after="0" w:line="240" w:lineRule="auto"/>
              <w:ind w:left="0" w:firstLine="0"/>
              <w:rPr>
                <w:rFonts w:ascii="Times New Roman" w:eastAsia="Times New Roman" w:hAnsi="Times New Roman"/>
                <w:sz w:val="28"/>
                <w:szCs w:val="28"/>
                <w:lang w:eastAsia="ru-RU"/>
              </w:rPr>
            </w:pPr>
            <w:r w:rsidRPr="009336EF">
              <w:rPr>
                <w:rFonts w:ascii="Times New Roman" w:eastAsia="Times New Roman" w:hAnsi="Times New Roman"/>
                <w:sz w:val="28"/>
                <w:szCs w:val="28"/>
                <w:lang w:eastAsia="ru-RU"/>
              </w:rPr>
              <w:t xml:space="preserve">Начальник отдела </w:t>
            </w:r>
            <w:r w:rsidR="00017DB1" w:rsidRPr="009336EF">
              <w:rPr>
                <w:rFonts w:ascii="Times New Roman" w:eastAsia="Times New Roman" w:hAnsi="Times New Roman"/>
                <w:sz w:val="28"/>
                <w:szCs w:val="28"/>
                <w:lang w:eastAsia="ru-RU"/>
              </w:rPr>
              <w:t>экономики здравоохранения</w:t>
            </w:r>
          </w:p>
          <w:p w:rsidR="008D58B9" w:rsidRPr="009336EF" w:rsidRDefault="008D58B9" w:rsidP="0005125E">
            <w:pPr>
              <w:pStyle w:val="a5"/>
              <w:tabs>
                <w:tab w:val="left" w:pos="284"/>
              </w:tabs>
              <w:spacing w:after="0" w:line="240" w:lineRule="auto"/>
              <w:ind w:left="0"/>
              <w:rPr>
                <w:rFonts w:ascii="Times New Roman" w:eastAsia="Times New Roman" w:hAnsi="Times New Roman"/>
                <w:sz w:val="28"/>
                <w:szCs w:val="28"/>
                <w:lang w:eastAsia="ru-RU"/>
              </w:rPr>
            </w:pPr>
          </w:p>
          <w:p w:rsidR="00017DB1" w:rsidRPr="009336EF" w:rsidRDefault="00017DB1" w:rsidP="0005125E">
            <w:pPr>
              <w:tabs>
                <w:tab w:val="left" w:pos="284"/>
              </w:tabs>
              <w:spacing w:after="0" w:line="240" w:lineRule="auto"/>
              <w:rPr>
                <w:rFonts w:ascii="Times New Roman" w:eastAsia="Times New Roman" w:hAnsi="Times New Roman"/>
                <w:sz w:val="28"/>
                <w:szCs w:val="28"/>
                <w:lang w:eastAsia="ru-RU"/>
              </w:rPr>
            </w:pPr>
          </w:p>
          <w:p w:rsidR="00017DB1" w:rsidRPr="009336EF" w:rsidRDefault="00017DB1" w:rsidP="0005125E">
            <w:pPr>
              <w:tabs>
                <w:tab w:val="left" w:pos="284"/>
              </w:tabs>
              <w:spacing w:after="0" w:line="240" w:lineRule="auto"/>
              <w:rPr>
                <w:rFonts w:ascii="Times New Roman" w:eastAsia="Times New Roman" w:hAnsi="Times New Roman"/>
                <w:sz w:val="28"/>
                <w:szCs w:val="28"/>
                <w:lang w:eastAsia="ru-RU"/>
              </w:rPr>
            </w:pPr>
            <w:r w:rsidRPr="009336EF">
              <w:rPr>
                <w:rFonts w:ascii="Times New Roman" w:eastAsia="Times New Roman" w:hAnsi="Times New Roman"/>
                <w:sz w:val="28"/>
                <w:szCs w:val="28"/>
                <w:lang w:eastAsia="ru-RU"/>
              </w:rPr>
              <w:t>2. Главный специалист отдела экономики здравоохранения</w:t>
            </w:r>
          </w:p>
          <w:p w:rsidR="008D58B9" w:rsidRPr="009336EF" w:rsidRDefault="008D58B9" w:rsidP="0005125E">
            <w:pPr>
              <w:tabs>
                <w:tab w:val="left" w:pos="284"/>
              </w:tabs>
              <w:spacing w:after="0" w:line="240" w:lineRule="auto"/>
              <w:rPr>
                <w:rFonts w:ascii="Times New Roman" w:eastAsia="Times New Roman" w:hAnsi="Times New Roman"/>
                <w:sz w:val="28"/>
                <w:szCs w:val="28"/>
                <w:lang w:eastAsia="ru-RU"/>
              </w:rPr>
            </w:pPr>
          </w:p>
          <w:p w:rsidR="008D58B9" w:rsidRPr="009336EF" w:rsidRDefault="008D58B9" w:rsidP="0005125E">
            <w:pPr>
              <w:tabs>
                <w:tab w:val="left" w:pos="284"/>
              </w:tabs>
              <w:spacing w:after="0" w:line="240" w:lineRule="auto"/>
              <w:rPr>
                <w:rFonts w:ascii="Times New Roman" w:eastAsia="Times New Roman" w:hAnsi="Times New Roman"/>
                <w:sz w:val="28"/>
                <w:szCs w:val="28"/>
                <w:lang w:eastAsia="ru-RU"/>
              </w:rPr>
            </w:pPr>
          </w:p>
        </w:tc>
        <w:tc>
          <w:tcPr>
            <w:tcW w:w="3190" w:type="dxa"/>
          </w:tcPr>
          <w:p w:rsidR="008D58B9" w:rsidRPr="009336EF" w:rsidRDefault="008D58B9" w:rsidP="0005125E">
            <w:pPr>
              <w:pBdr>
                <w:bottom w:val="single" w:sz="12" w:space="1" w:color="auto"/>
              </w:pBdr>
              <w:spacing w:after="0" w:line="240" w:lineRule="auto"/>
              <w:rPr>
                <w:rFonts w:ascii="Times New Roman" w:eastAsia="Times New Roman" w:hAnsi="Times New Roman"/>
                <w:sz w:val="28"/>
                <w:szCs w:val="28"/>
                <w:lang w:val="tr-TR" w:eastAsia="ru-RU"/>
              </w:rPr>
            </w:pPr>
          </w:p>
          <w:p w:rsidR="008D58B9" w:rsidRPr="009336EF" w:rsidRDefault="008D58B9" w:rsidP="0005125E">
            <w:pPr>
              <w:pBdr>
                <w:bottom w:val="single" w:sz="12" w:space="1" w:color="auto"/>
              </w:pBdr>
              <w:spacing w:after="0" w:line="240" w:lineRule="auto"/>
              <w:jc w:val="center"/>
              <w:rPr>
                <w:rFonts w:ascii="Times New Roman" w:eastAsia="Times New Roman" w:hAnsi="Times New Roman"/>
                <w:sz w:val="28"/>
                <w:szCs w:val="28"/>
                <w:lang w:eastAsia="ru-RU"/>
              </w:rPr>
            </w:pPr>
          </w:p>
          <w:p w:rsidR="008D58B9" w:rsidRPr="009336EF" w:rsidRDefault="008D58B9" w:rsidP="0005125E">
            <w:pPr>
              <w:spacing w:after="0" w:line="240" w:lineRule="auto"/>
              <w:jc w:val="center"/>
              <w:rPr>
                <w:rFonts w:ascii="Times New Roman" w:eastAsia="Times New Roman" w:hAnsi="Times New Roman"/>
                <w:sz w:val="28"/>
                <w:szCs w:val="28"/>
                <w:lang w:val="tr-TR" w:eastAsia="ru-RU"/>
              </w:rPr>
            </w:pPr>
            <w:r w:rsidRPr="009336EF">
              <w:rPr>
                <w:rFonts w:ascii="Times New Roman" w:eastAsia="Times New Roman" w:hAnsi="Times New Roman"/>
                <w:sz w:val="28"/>
                <w:szCs w:val="28"/>
                <w:lang w:val="tr-TR" w:eastAsia="ru-RU"/>
              </w:rPr>
              <w:t>подпись</w:t>
            </w:r>
          </w:p>
          <w:p w:rsidR="008D58B9" w:rsidRPr="009336EF" w:rsidRDefault="008D58B9" w:rsidP="0005125E">
            <w:pPr>
              <w:pBdr>
                <w:bottom w:val="single" w:sz="12" w:space="1" w:color="auto"/>
              </w:pBdr>
              <w:spacing w:after="0" w:line="240" w:lineRule="auto"/>
              <w:jc w:val="center"/>
              <w:rPr>
                <w:rFonts w:ascii="Times New Roman" w:eastAsia="Times New Roman" w:hAnsi="Times New Roman"/>
                <w:sz w:val="28"/>
                <w:szCs w:val="28"/>
                <w:lang w:eastAsia="ru-RU"/>
              </w:rPr>
            </w:pPr>
          </w:p>
          <w:p w:rsidR="008D58B9" w:rsidRPr="009336EF" w:rsidRDefault="008D58B9" w:rsidP="0005125E">
            <w:pPr>
              <w:pBdr>
                <w:bottom w:val="single" w:sz="12" w:space="1" w:color="auto"/>
              </w:pBdr>
              <w:spacing w:after="0" w:line="240" w:lineRule="auto"/>
              <w:jc w:val="center"/>
              <w:rPr>
                <w:rFonts w:ascii="Times New Roman" w:eastAsia="Times New Roman" w:hAnsi="Times New Roman"/>
                <w:sz w:val="28"/>
                <w:szCs w:val="28"/>
                <w:lang w:eastAsia="ru-RU"/>
              </w:rPr>
            </w:pPr>
          </w:p>
          <w:p w:rsidR="008D58B9" w:rsidRPr="009336EF" w:rsidRDefault="008D58B9" w:rsidP="0005125E">
            <w:pPr>
              <w:spacing w:after="0" w:line="240" w:lineRule="auto"/>
              <w:jc w:val="center"/>
              <w:rPr>
                <w:rFonts w:ascii="Times New Roman" w:eastAsia="Times New Roman" w:hAnsi="Times New Roman"/>
                <w:sz w:val="28"/>
                <w:szCs w:val="28"/>
                <w:lang w:val="tr-TR" w:eastAsia="ru-RU"/>
              </w:rPr>
            </w:pPr>
            <w:r w:rsidRPr="009336EF">
              <w:rPr>
                <w:rFonts w:ascii="Times New Roman" w:eastAsia="Times New Roman" w:hAnsi="Times New Roman"/>
                <w:sz w:val="28"/>
                <w:szCs w:val="28"/>
                <w:lang w:val="tr-TR" w:eastAsia="ru-RU"/>
              </w:rPr>
              <w:t>подпись</w:t>
            </w:r>
          </w:p>
          <w:p w:rsidR="008D58B9" w:rsidRPr="009336EF" w:rsidRDefault="008D58B9" w:rsidP="0005125E">
            <w:pPr>
              <w:spacing w:after="0" w:line="240" w:lineRule="auto"/>
              <w:jc w:val="center"/>
              <w:rPr>
                <w:rFonts w:ascii="Times New Roman" w:eastAsia="Times New Roman" w:hAnsi="Times New Roman"/>
                <w:sz w:val="28"/>
                <w:szCs w:val="28"/>
                <w:lang w:eastAsia="ru-RU"/>
              </w:rPr>
            </w:pPr>
          </w:p>
        </w:tc>
        <w:tc>
          <w:tcPr>
            <w:tcW w:w="2622" w:type="dxa"/>
          </w:tcPr>
          <w:p w:rsidR="008D58B9" w:rsidRPr="009336EF" w:rsidRDefault="008D58B9" w:rsidP="0005125E">
            <w:pPr>
              <w:spacing w:after="0" w:line="240" w:lineRule="auto"/>
              <w:rPr>
                <w:rFonts w:ascii="Times New Roman" w:eastAsia="Times New Roman" w:hAnsi="Times New Roman"/>
                <w:sz w:val="28"/>
                <w:szCs w:val="28"/>
                <w:lang w:val="tr-TR" w:eastAsia="ru-RU"/>
              </w:rPr>
            </w:pPr>
          </w:p>
          <w:p w:rsidR="008D58B9" w:rsidRPr="009336EF" w:rsidRDefault="00017DB1" w:rsidP="00415810">
            <w:pPr>
              <w:spacing w:after="0" w:line="240" w:lineRule="auto"/>
              <w:jc w:val="right"/>
              <w:rPr>
                <w:rFonts w:ascii="Times New Roman" w:eastAsia="Times New Roman" w:hAnsi="Times New Roman"/>
                <w:sz w:val="28"/>
                <w:szCs w:val="28"/>
                <w:lang w:eastAsia="ru-RU"/>
              </w:rPr>
            </w:pPr>
            <w:r w:rsidRPr="009336EF">
              <w:rPr>
                <w:rFonts w:ascii="Times New Roman" w:eastAsia="Times New Roman" w:hAnsi="Times New Roman"/>
                <w:sz w:val="28"/>
                <w:szCs w:val="28"/>
                <w:lang w:eastAsia="ru-RU"/>
              </w:rPr>
              <w:t>Э.Забирова</w:t>
            </w:r>
          </w:p>
          <w:p w:rsidR="008D58B9" w:rsidRPr="009336EF" w:rsidRDefault="008D58B9" w:rsidP="00415810">
            <w:pPr>
              <w:spacing w:after="0" w:line="240" w:lineRule="auto"/>
              <w:jc w:val="right"/>
              <w:rPr>
                <w:rFonts w:ascii="Times New Roman" w:eastAsia="Times New Roman" w:hAnsi="Times New Roman"/>
                <w:sz w:val="28"/>
                <w:szCs w:val="28"/>
                <w:lang w:eastAsia="ru-RU"/>
              </w:rPr>
            </w:pPr>
          </w:p>
          <w:p w:rsidR="008D58B9" w:rsidRPr="009336EF" w:rsidRDefault="008D58B9" w:rsidP="00415810">
            <w:pPr>
              <w:spacing w:after="0" w:line="240" w:lineRule="auto"/>
              <w:jc w:val="right"/>
              <w:rPr>
                <w:rFonts w:ascii="Times New Roman" w:eastAsia="Times New Roman" w:hAnsi="Times New Roman"/>
                <w:sz w:val="28"/>
                <w:szCs w:val="28"/>
                <w:lang w:eastAsia="ru-RU"/>
              </w:rPr>
            </w:pPr>
          </w:p>
          <w:p w:rsidR="008D58B9" w:rsidRPr="009336EF" w:rsidRDefault="00017DB1" w:rsidP="00415810">
            <w:pPr>
              <w:spacing w:after="0" w:line="240" w:lineRule="auto"/>
              <w:jc w:val="right"/>
              <w:rPr>
                <w:rFonts w:ascii="Times New Roman" w:eastAsia="Times New Roman" w:hAnsi="Times New Roman"/>
                <w:sz w:val="28"/>
                <w:szCs w:val="28"/>
                <w:lang w:eastAsia="ru-RU"/>
              </w:rPr>
            </w:pPr>
            <w:r w:rsidRPr="009336EF">
              <w:rPr>
                <w:rFonts w:ascii="Times New Roman" w:eastAsia="Times New Roman" w:hAnsi="Times New Roman"/>
                <w:sz w:val="28"/>
                <w:szCs w:val="28"/>
                <w:lang w:eastAsia="ru-RU"/>
              </w:rPr>
              <w:t>М.Кобентаев</w:t>
            </w:r>
          </w:p>
          <w:p w:rsidR="008D58B9" w:rsidRPr="009336EF" w:rsidRDefault="008D58B9" w:rsidP="0005125E">
            <w:pPr>
              <w:spacing w:after="0" w:line="240" w:lineRule="auto"/>
              <w:rPr>
                <w:rFonts w:ascii="Times New Roman" w:eastAsia="Times New Roman" w:hAnsi="Times New Roman"/>
                <w:sz w:val="28"/>
                <w:szCs w:val="28"/>
                <w:lang w:eastAsia="ru-RU"/>
              </w:rPr>
            </w:pPr>
          </w:p>
          <w:p w:rsidR="008D58B9" w:rsidRPr="009336EF" w:rsidRDefault="008D58B9" w:rsidP="0005125E">
            <w:pPr>
              <w:spacing w:after="0" w:line="240" w:lineRule="auto"/>
              <w:rPr>
                <w:rFonts w:ascii="Times New Roman" w:eastAsia="Times New Roman" w:hAnsi="Times New Roman"/>
                <w:sz w:val="28"/>
                <w:szCs w:val="28"/>
                <w:lang w:eastAsia="ru-RU"/>
              </w:rPr>
            </w:pPr>
          </w:p>
          <w:p w:rsidR="001D0882" w:rsidRPr="009336EF" w:rsidRDefault="001D0882" w:rsidP="0005125E">
            <w:pPr>
              <w:spacing w:after="0" w:line="240" w:lineRule="auto"/>
              <w:rPr>
                <w:rFonts w:ascii="Times New Roman" w:eastAsia="Times New Roman" w:hAnsi="Times New Roman"/>
                <w:sz w:val="28"/>
                <w:szCs w:val="28"/>
                <w:lang w:eastAsia="ru-RU"/>
              </w:rPr>
            </w:pPr>
          </w:p>
          <w:p w:rsidR="008D58B9" w:rsidRPr="009336EF" w:rsidRDefault="008D58B9" w:rsidP="0005125E">
            <w:pPr>
              <w:spacing w:after="0" w:line="240" w:lineRule="auto"/>
              <w:rPr>
                <w:rFonts w:ascii="Times New Roman" w:eastAsia="Times New Roman" w:hAnsi="Times New Roman"/>
                <w:sz w:val="28"/>
                <w:szCs w:val="28"/>
                <w:lang w:val="tr-TR" w:eastAsia="ru-RU"/>
              </w:rPr>
            </w:pPr>
          </w:p>
        </w:tc>
      </w:tr>
      <w:tr w:rsidR="008D58B9" w:rsidRPr="009336EF" w:rsidTr="00A043AD">
        <w:tc>
          <w:tcPr>
            <w:tcW w:w="3970" w:type="dxa"/>
          </w:tcPr>
          <w:p w:rsidR="008D58B9" w:rsidRPr="009336EF" w:rsidRDefault="008D58B9" w:rsidP="0005125E">
            <w:pPr>
              <w:pStyle w:val="a5"/>
              <w:tabs>
                <w:tab w:val="left" w:pos="284"/>
              </w:tabs>
              <w:spacing w:after="0" w:line="240" w:lineRule="auto"/>
              <w:ind w:left="0" w:firstLine="567"/>
              <w:rPr>
                <w:rFonts w:ascii="Times New Roman" w:eastAsia="Times New Roman" w:hAnsi="Times New Roman"/>
                <w:sz w:val="28"/>
                <w:szCs w:val="28"/>
                <w:highlight w:val="yellow"/>
                <w:lang w:eastAsia="ru-RU"/>
              </w:rPr>
            </w:pPr>
          </w:p>
        </w:tc>
        <w:tc>
          <w:tcPr>
            <w:tcW w:w="3190" w:type="dxa"/>
          </w:tcPr>
          <w:p w:rsidR="008D58B9" w:rsidRPr="009336EF" w:rsidRDefault="008D58B9" w:rsidP="0005125E">
            <w:pPr>
              <w:tabs>
                <w:tab w:val="left" w:pos="2130"/>
              </w:tabs>
              <w:spacing w:after="0" w:line="240" w:lineRule="auto"/>
              <w:ind w:firstLine="567"/>
              <w:rPr>
                <w:rFonts w:ascii="Times New Roman" w:eastAsia="Times New Roman" w:hAnsi="Times New Roman"/>
                <w:sz w:val="28"/>
                <w:szCs w:val="28"/>
                <w:highlight w:val="yellow"/>
                <w:lang w:eastAsia="ru-RU"/>
              </w:rPr>
            </w:pPr>
          </w:p>
        </w:tc>
        <w:tc>
          <w:tcPr>
            <w:tcW w:w="2622" w:type="dxa"/>
          </w:tcPr>
          <w:p w:rsidR="008D58B9" w:rsidRPr="009336EF" w:rsidRDefault="008D58B9" w:rsidP="0005125E">
            <w:pPr>
              <w:spacing w:after="0" w:line="240" w:lineRule="auto"/>
              <w:ind w:firstLine="567"/>
              <w:rPr>
                <w:rFonts w:ascii="Times New Roman" w:eastAsia="Times New Roman" w:hAnsi="Times New Roman"/>
                <w:sz w:val="28"/>
                <w:szCs w:val="28"/>
                <w:highlight w:val="yellow"/>
                <w:lang w:val="tr-TR" w:eastAsia="ru-RU"/>
              </w:rPr>
            </w:pPr>
          </w:p>
        </w:tc>
      </w:tr>
    </w:tbl>
    <w:p w:rsidR="008D58B9" w:rsidRPr="009336EF" w:rsidRDefault="008D58B9" w:rsidP="0005125E">
      <w:pPr>
        <w:pStyle w:val="a5"/>
        <w:spacing w:after="0" w:line="240" w:lineRule="auto"/>
        <w:ind w:left="0"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ind w:firstLine="567"/>
        <w:rPr>
          <w:rFonts w:ascii="Times New Roman" w:hAnsi="Times New Roman"/>
          <w:sz w:val="28"/>
          <w:szCs w:val="28"/>
        </w:rPr>
      </w:pPr>
    </w:p>
    <w:p w:rsidR="008D58B9" w:rsidRPr="009336EF" w:rsidRDefault="008D58B9" w:rsidP="0005125E">
      <w:pPr>
        <w:spacing w:after="0" w:line="240" w:lineRule="auto"/>
        <w:rPr>
          <w:rFonts w:ascii="Times New Roman" w:hAnsi="Times New Roman"/>
          <w:b/>
          <w:sz w:val="28"/>
          <w:szCs w:val="28"/>
        </w:rPr>
      </w:pPr>
      <w:r w:rsidRPr="009336EF">
        <w:rPr>
          <w:rFonts w:ascii="Times New Roman" w:hAnsi="Times New Roman"/>
          <w:sz w:val="28"/>
          <w:szCs w:val="28"/>
        </w:rPr>
        <w:br w:type="page"/>
      </w:r>
      <w:r w:rsidRPr="00B15144">
        <w:rPr>
          <w:rFonts w:ascii="Times New Roman" w:hAnsi="Times New Roman"/>
          <w:b/>
          <w:sz w:val="28"/>
          <w:szCs w:val="28"/>
        </w:rPr>
        <w:lastRenderedPageBreak/>
        <w:t>Содержание</w:t>
      </w:r>
    </w:p>
    <w:p w:rsidR="008D58B9" w:rsidRPr="009336EF" w:rsidRDefault="008D58B9" w:rsidP="0005125E">
      <w:pPr>
        <w:spacing w:after="0" w:line="240" w:lineRule="auto"/>
        <w:rPr>
          <w:rFonts w:ascii="Times New Roman" w:hAnsi="Times New Roman"/>
          <w:sz w:val="28"/>
          <w:szCs w:val="28"/>
        </w:rPr>
      </w:pPr>
    </w:p>
    <w:bookmarkStart w:id="13" w:name="_Toc380757544" w:displacedByCustomXml="next"/>
    <w:bookmarkStart w:id="14" w:name="_Toc407189358" w:displacedByCustomXml="next"/>
    <w:sdt>
      <w:sdtPr>
        <w:rPr>
          <w:rFonts w:ascii="Calibri" w:eastAsia="Calibri" w:hAnsi="Calibri"/>
          <w:b w:val="0"/>
          <w:bCs w:val="0"/>
          <w:color w:val="auto"/>
          <w:sz w:val="22"/>
          <w:szCs w:val="22"/>
          <w:lang w:val="ru-RU" w:eastAsia="en-US"/>
        </w:rPr>
        <w:id w:val="-1335138446"/>
        <w:docPartObj>
          <w:docPartGallery w:val="Table of Contents"/>
          <w:docPartUnique/>
        </w:docPartObj>
      </w:sdtPr>
      <w:sdtEndPr>
        <w:rPr>
          <w:rFonts w:ascii="Times New Roman" w:hAnsi="Times New Roman"/>
        </w:rPr>
      </w:sdtEndPr>
      <w:sdtContent>
        <w:p w:rsidR="00E763D8" w:rsidRPr="00E559E2" w:rsidRDefault="00E763D8" w:rsidP="00E559E2">
          <w:pPr>
            <w:pStyle w:val="ae"/>
            <w:spacing w:before="0" w:line="240" w:lineRule="auto"/>
            <w:jc w:val="both"/>
            <w:rPr>
              <w:rFonts w:ascii="Times New Roman" w:hAnsi="Times New Roman"/>
              <w:b w:val="0"/>
              <w:color w:val="auto"/>
              <w:lang w:val="ru-RU"/>
            </w:rPr>
          </w:pPr>
          <w:r w:rsidRPr="00E559E2">
            <w:rPr>
              <w:rFonts w:ascii="Times New Roman" w:hAnsi="Times New Roman"/>
              <w:b w:val="0"/>
              <w:bCs w:val="0"/>
              <w:color w:val="auto"/>
            </w:rPr>
            <w:t>Списоксокращений и обозначений</w:t>
          </w:r>
          <w:r w:rsidR="00B34E05" w:rsidRPr="00E559E2">
            <w:rPr>
              <w:rFonts w:ascii="Times New Roman" w:hAnsi="Times New Roman"/>
            </w:rPr>
            <w:t>……………………………………………….</w:t>
          </w:r>
          <w:r w:rsidR="00E559E2">
            <w:rPr>
              <w:rFonts w:ascii="Times New Roman" w:hAnsi="Times New Roman"/>
              <w:lang w:val="ru-RU"/>
            </w:rPr>
            <w:t>6</w:t>
          </w:r>
        </w:p>
        <w:p w:rsidR="00E763D8" w:rsidRPr="00E559E2" w:rsidRDefault="00B15144" w:rsidP="00E559E2">
          <w:pPr>
            <w:pStyle w:val="21"/>
            <w:spacing w:after="0" w:line="240" w:lineRule="auto"/>
            <w:ind w:left="0"/>
            <w:jc w:val="both"/>
            <w:rPr>
              <w:rFonts w:ascii="Times New Roman" w:hAnsi="Times New Roman"/>
              <w:sz w:val="28"/>
              <w:szCs w:val="28"/>
            </w:rPr>
          </w:pPr>
          <w:r w:rsidRPr="00E559E2">
            <w:rPr>
              <w:rFonts w:ascii="Times New Roman" w:hAnsi="Times New Roman"/>
              <w:sz w:val="28"/>
              <w:szCs w:val="28"/>
            </w:rPr>
            <w:t>Введение</w:t>
          </w:r>
          <w:r w:rsidR="00B34E05" w:rsidRPr="00E559E2">
            <w:rPr>
              <w:rFonts w:ascii="Times New Roman" w:hAnsi="Times New Roman"/>
              <w:sz w:val="28"/>
              <w:szCs w:val="28"/>
            </w:rPr>
            <w:t>……………………………………………………………………….……</w:t>
          </w:r>
          <w:r w:rsidR="00E559E2">
            <w:rPr>
              <w:rFonts w:ascii="Times New Roman" w:hAnsi="Times New Roman"/>
              <w:sz w:val="28"/>
              <w:szCs w:val="28"/>
            </w:rPr>
            <w:t>7</w:t>
          </w:r>
        </w:p>
        <w:p w:rsidR="00E763D8" w:rsidRPr="00E559E2" w:rsidRDefault="00B15144" w:rsidP="00E559E2">
          <w:pPr>
            <w:pStyle w:val="3"/>
            <w:numPr>
              <w:ilvl w:val="0"/>
              <w:numId w:val="19"/>
            </w:numPr>
            <w:ind w:left="0" w:firstLine="0"/>
            <w:rPr>
              <w:rFonts w:ascii="Times New Roman" w:hAnsi="Times New Roman"/>
              <w:sz w:val="28"/>
              <w:szCs w:val="28"/>
            </w:rPr>
          </w:pPr>
          <w:r w:rsidRPr="00E559E2">
            <w:rPr>
              <w:rFonts w:ascii="Times New Roman" w:hAnsi="Times New Roman"/>
              <w:sz w:val="28"/>
              <w:szCs w:val="28"/>
            </w:rPr>
            <w:t>Обзор экономической ситуации в Казахстане</w:t>
          </w:r>
          <w:r w:rsidR="00B34E05" w:rsidRPr="00E559E2">
            <w:rPr>
              <w:rFonts w:ascii="Times New Roman" w:hAnsi="Times New Roman"/>
              <w:sz w:val="28"/>
              <w:szCs w:val="28"/>
            </w:rPr>
            <w:t>…………………………......</w:t>
          </w:r>
          <w:r w:rsidR="00E559E2">
            <w:rPr>
              <w:rFonts w:ascii="Times New Roman" w:hAnsi="Times New Roman"/>
              <w:sz w:val="28"/>
              <w:szCs w:val="28"/>
            </w:rPr>
            <w:t>8</w:t>
          </w:r>
        </w:p>
        <w:p w:rsidR="00E763D8" w:rsidRPr="00E559E2" w:rsidRDefault="00B15144" w:rsidP="00E559E2">
          <w:pPr>
            <w:pStyle w:val="12"/>
            <w:numPr>
              <w:ilvl w:val="0"/>
              <w:numId w:val="19"/>
            </w:numPr>
            <w:spacing w:after="0" w:line="240" w:lineRule="auto"/>
            <w:ind w:left="0" w:firstLine="0"/>
            <w:jc w:val="both"/>
            <w:rPr>
              <w:rFonts w:ascii="Times New Roman" w:hAnsi="Times New Roman"/>
              <w:sz w:val="28"/>
              <w:szCs w:val="28"/>
            </w:rPr>
          </w:pPr>
          <w:r w:rsidRPr="00E559E2">
            <w:rPr>
              <w:rFonts w:ascii="Times New Roman" w:hAnsi="Times New Roman"/>
              <w:bCs/>
              <w:sz w:val="28"/>
              <w:szCs w:val="28"/>
            </w:rPr>
            <w:t xml:space="preserve">Финансирование: обзор здравоохранения в 2019 году </w:t>
          </w:r>
          <w:r w:rsidR="00B34E05" w:rsidRPr="00E559E2">
            <w:rPr>
              <w:rFonts w:ascii="Times New Roman" w:hAnsi="Times New Roman"/>
              <w:sz w:val="28"/>
              <w:szCs w:val="28"/>
            </w:rPr>
            <w:t>………………….</w:t>
          </w:r>
          <w:r w:rsidR="00E559E2">
            <w:rPr>
              <w:rFonts w:ascii="Times New Roman" w:hAnsi="Times New Roman"/>
              <w:sz w:val="28"/>
              <w:szCs w:val="28"/>
            </w:rPr>
            <w:t>10</w:t>
          </w:r>
        </w:p>
        <w:p w:rsidR="00E763D8" w:rsidRPr="00E559E2" w:rsidRDefault="00EC7CD4" w:rsidP="00E559E2">
          <w:pPr>
            <w:pStyle w:val="21"/>
            <w:numPr>
              <w:ilvl w:val="1"/>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Схемы финансирования</w:t>
          </w:r>
          <w:r w:rsidR="00B34E05" w:rsidRPr="00E559E2">
            <w:rPr>
              <w:rFonts w:ascii="Times New Roman" w:hAnsi="Times New Roman"/>
              <w:sz w:val="28"/>
              <w:szCs w:val="28"/>
            </w:rPr>
            <w:t>……………………………</w:t>
          </w:r>
          <w:r>
            <w:rPr>
              <w:rFonts w:ascii="Times New Roman" w:hAnsi="Times New Roman"/>
              <w:sz w:val="28"/>
              <w:szCs w:val="28"/>
            </w:rPr>
            <w:t>……...</w:t>
          </w:r>
          <w:r w:rsidR="00B34E05" w:rsidRPr="00E559E2">
            <w:rPr>
              <w:rFonts w:ascii="Times New Roman" w:hAnsi="Times New Roman"/>
              <w:sz w:val="28"/>
              <w:szCs w:val="28"/>
            </w:rPr>
            <w:t>……………….</w:t>
          </w:r>
          <w:r w:rsidR="00E559E2">
            <w:rPr>
              <w:rFonts w:ascii="Times New Roman" w:hAnsi="Times New Roman"/>
              <w:sz w:val="28"/>
              <w:szCs w:val="28"/>
            </w:rPr>
            <w:t>1</w:t>
          </w:r>
          <w:r>
            <w:rPr>
              <w:rFonts w:ascii="Times New Roman" w:hAnsi="Times New Roman"/>
              <w:sz w:val="28"/>
              <w:szCs w:val="28"/>
            </w:rPr>
            <w:t>1</w:t>
          </w:r>
        </w:p>
        <w:p w:rsidR="003D43DF" w:rsidRPr="00E559E2" w:rsidRDefault="00B15144" w:rsidP="00E559E2">
          <w:pPr>
            <w:pStyle w:val="3"/>
            <w:rPr>
              <w:rFonts w:ascii="Times New Roman" w:hAnsi="Times New Roman"/>
              <w:sz w:val="28"/>
              <w:szCs w:val="28"/>
            </w:rPr>
          </w:pPr>
          <w:r w:rsidRPr="00E559E2">
            <w:rPr>
              <w:rFonts w:ascii="Times New Roman" w:hAnsi="Times New Roman"/>
              <w:sz w:val="28"/>
              <w:szCs w:val="28"/>
            </w:rPr>
            <w:t xml:space="preserve">Предоставление медицинских услуг: обзор расходов по видам поставщиков услуг </w:t>
          </w:r>
          <w:r w:rsidR="00B34E05" w:rsidRPr="00E559E2">
            <w:rPr>
              <w:rFonts w:ascii="Times New Roman" w:hAnsi="Times New Roman"/>
              <w:sz w:val="28"/>
              <w:szCs w:val="28"/>
            </w:rPr>
            <w:t>з</w:t>
          </w:r>
          <w:r w:rsidRPr="00E559E2">
            <w:rPr>
              <w:rFonts w:ascii="Times New Roman" w:hAnsi="Times New Roman"/>
              <w:sz w:val="28"/>
              <w:szCs w:val="28"/>
            </w:rPr>
            <w:t>дравоохранения</w:t>
          </w:r>
          <w:r w:rsidR="00E559E2">
            <w:rPr>
              <w:rFonts w:ascii="Times New Roman" w:hAnsi="Times New Roman"/>
              <w:sz w:val="28"/>
              <w:szCs w:val="28"/>
            </w:rPr>
            <w:t>………………………………………</w:t>
          </w:r>
          <w:r w:rsidR="00EC7CD4">
            <w:rPr>
              <w:rFonts w:ascii="Times New Roman" w:hAnsi="Times New Roman"/>
              <w:sz w:val="28"/>
              <w:szCs w:val="28"/>
            </w:rPr>
            <w:t>.</w:t>
          </w:r>
          <w:r w:rsidR="00E559E2">
            <w:rPr>
              <w:rFonts w:ascii="Times New Roman" w:hAnsi="Times New Roman"/>
              <w:sz w:val="28"/>
              <w:szCs w:val="28"/>
            </w:rPr>
            <w:t>…</w:t>
          </w:r>
          <w:r w:rsidR="00C57913">
            <w:rPr>
              <w:rFonts w:ascii="Times New Roman" w:hAnsi="Times New Roman"/>
              <w:sz w:val="28"/>
              <w:szCs w:val="28"/>
            </w:rPr>
            <w:t>...</w:t>
          </w:r>
          <w:r w:rsidR="00EC7CD4">
            <w:rPr>
              <w:rFonts w:ascii="Times New Roman" w:hAnsi="Times New Roman"/>
              <w:sz w:val="28"/>
              <w:szCs w:val="28"/>
            </w:rPr>
            <w:t>15</w:t>
          </w:r>
        </w:p>
        <w:p w:rsidR="003D43DF" w:rsidRPr="00E559E2" w:rsidRDefault="0067646D" w:rsidP="00E559E2">
          <w:pPr>
            <w:pStyle w:val="3"/>
            <w:rPr>
              <w:rFonts w:ascii="Times New Roman" w:hAnsi="Times New Roman"/>
              <w:sz w:val="28"/>
              <w:szCs w:val="28"/>
            </w:rPr>
          </w:pPr>
          <w:r w:rsidRPr="00E559E2">
            <w:rPr>
              <w:rFonts w:ascii="Times New Roman" w:hAnsi="Times New Roman"/>
              <w:sz w:val="28"/>
              <w:szCs w:val="28"/>
            </w:rPr>
            <w:t>Потребление медицинских услуг: обзор расходов по видам поставщиков услуг здравоохранения</w:t>
          </w:r>
          <w:r w:rsidR="00B34E05" w:rsidRPr="00E559E2">
            <w:rPr>
              <w:rFonts w:ascii="Times New Roman" w:hAnsi="Times New Roman"/>
              <w:sz w:val="28"/>
              <w:szCs w:val="28"/>
            </w:rPr>
            <w:t>…………………………………………………………...</w:t>
          </w:r>
          <w:r w:rsidRPr="00E559E2">
            <w:rPr>
              <w:rFonts w:ascii="Times New Roman" w:hAnsi="Times New Roman"/>
              <w:sz w:val="28"/>
              <w:szCs w:val="28"/>
            </w:rPr>
            <w:t>20</w:t>
          </w:r>
        </w:p>
        <w:p w:rsidR="003D43DF" w:rsidRPr="00E559E2" w:rsidRDefault="00B34E05" w:rsidP="00E559E2">
          <w:pPr>
            <w:pStyle w:val="3"/>
            <w:rPr>
              <w:rFonts w:ascii="Times New Roman" w:hAnsi="Times New Roman"/>
              <w:sz w:val="28"/>
              <w:szCs w:val="28"/>
            </w:rPr>
          </w:pPr>
          <w:r w:rsidRPr="00E559E2">
            <w:rPr>
              <w:rFonts w:ascii="Times New Roman" w:hAnsi="Times New Roman"/>
              <w:sz w:val="28"/>
              <w:szCs w:val="28"/>
            </w:rPr>
            <w:t xml:space="preserve">Факторы предоставления медицинских услуг: расходы на исходные ресурсы, необходимые для производства товаров и услуг здравоохранения...31 </w:t>
          </w:r>
        </w:p>
        <w:p w:rsidR="003D43DF" w:rsidRPr="00E559E2" w:rsidRDefault="00E559E2" w:rsidP="00E559E2">
          <w:pPr>
            <w:pStyle w:val="3"/>
            <w:numPr>
              <w:ilvl w:val="0"/>
              <w:numId w:val="0"/>
            </w:numPr>
            <w:rPr>
              <w:rFonts w:ascii="Times New Roman" w:hAnsi="Times New Roman"/>
              <w:sz w:val="28"/>
              <w:szCs w:val="28"/>
            </w:rPr>
          </w:pPr>
          <w:r w:rsidRPr="00E559E2">
            <w:rPr>
              <w:rFonts w:ascii="Times New Roman" w:hAnsi="Times New Roman"/>
              <w:sz w:val="28"/>
              <w:szCs w:val="28"/>
            </w:rPr>
            <w:t>3.</w:t>
          </w:r>
          <w:r w:rsidRPr="00E559E2">
            <w:rPr>
              <w:rFonts w:ascii="Times New Roman" w:hAnsi="Times New Roman"/>
              <w:sz w:val="28"/>
              <w:szCs w:val="28"/>
            </w:rPr>
            <w:tab/>
            <w:t>Динамика расходов на здравоохранение за 2010-2019</w:t>
          </w:r>
          <w:r w:rsidR="00EC7CD4">
            <w:rPr>
              <w:rFonts w:ascii="Times New Roman" w:hAnsi="Times New Roman"/>
              <w:sz w:val="28"/>
              <w:szCs w:val="28"/>
            </w:rPr>
            <w:t>гг………………..32</w:t>
          </w:r>
        </w:p>
        <w:p w:rsidR="003D43DF" w:rsidRPr="00E559E2" w:rsidRDefault="00E559E2" w:rsidP="00E559E2">
          <w:pPr>
            <w:pStyle w:val="3"/>
            <w:numPr>
              <w:ilvl w:val="0"/>
              <w:numId w:val="0"/>
            </w:numPr>
            <w:rPr>
              <w:rFonts w:ascii="Times New Roman" w:hAnsi="Times New Roman"/>
              <w:sz w:val="28"/>
              <w:szCs w:val="28"/>
            </w:rPr>
          </w:pPr>
          <w:r w:rsidRPr="00E559E2">
            <w:rPr>
              <w:rFonts w:ascii="Times New Roman" w:hAnsi="Times New Roman"/>
              <w:sz w:val="28"/>
              <w:szCs w:val="28"/>
            </w:rPr>
            <w:t>4.</w:t>
          </w:r>
          <w:r w:rsidRPr="00E559E2">
            <w:rPr>
              <w:rFonts w:ascii="Times New Roman" w:hAnsi="Times New Roman"/>
              <w:sz w:val="28"/>
              <w:szCs w:val="28"/>
            </w:rPr>
            <w:tab/>
            <w:t>Расходы на здравоохранение в регионах РК</w:t>
          </w:r>
          <w:r w:rsidR="00EC7CD4">
            <w:rPr>
              <w:rFonts w:ascii="Times New Roman" w:hAnsi="Times New Roman"/>
              <w:sz w:val="28"/>
              <w:szCs w:val="28"/>
            </w:rPr>
            <w:t>……………………………..39</w:t>
          </w:r>
        </w:p>
        <w:p w:rsidR="003D43DF" w:rsidRPr="00E559E2" w:rsidRDefault="00E559E2" w:rsidP="00E559E2">
          <w:pPr>
            <w:pStyle w:val="3"/>
            <w:numPr>
              <w:ilvl w:val="0"/>
              <w:numId w:val="0"/>
            </w:numPr>
            <w:rPr>
              <w:rFonts w:ascii="Times New Roman" w:hAnsi="Times New Roman"/>
              <w:sz w:val="28"/>
              <w:szCs w:val="28"/>
            </w:rPr>
          </w:pPr>
          <w:r w:rsidRPr="00E559E2">
            <w:rPr>
              <w:rFonts w:ascii="Times New Roman" w:hAnsi="Times New Roman"/>
              <w:sz w:val="28"/>
              <w:szCs w:val="28"/>
            </w:rPr>
            <w:t>Выводы и заключительные ремарки</w:t>
          </w:r>
          <w:r w:rsidR="00EC7CD4">
            <w:rPr>
              <w:rFonts w:ascii="Times New Roman" w:hAnsi="Times New Roman"/>
              <w:sz w:val="28"/>
              <w:szCs w:val="28"/>
            </w:rPr>
            <w:t>…………………………………………….49</w:t>
          </w:r>
        </w:p>
        <w:p w:rsidR="003D43DF" w:rsidRPr="00E559E2" w:rsidRDefault="00E559E2" w:rsidP="00E559E2">
          <w:pPr>
            <w:pStyle w:val="3"/>
            <w:numPr>
              <w:ilvl w:val="0"/>
              <w:numId w:val="0"/>
            </w:numPr>
            <w:rPr>
              <w:rFonts w:ascii="Times New Roman" w:hAnsi="Times New Roman"/>
              <w:sz w:val="28"/>
              <w:szCs w:val="28"/>
            </w:rPr>
          </w:pPr>
          <w:r w:rsidRPr="00E559E2">
            <w:rPr>
              <w:rFonts w:ascii="Times New Roman" w:hAnsi="Times New Roman"/>
              <w:sz w:val="28"/>
              <w:szCs w:val="28"/>
            </w:rPr>
            <w:t>Заключение</w:t>
          </w:r>
          <w:r w:rsidR="00EC7CD4">
            <w:rPr>
              <w:rFonts w:ascii="Times New Roman" w:hAnsi="Times New Roman"/>
              <w:sz w:val="28"/>
              <w:szCs w:val="28"/>
            </w:rPr>
            <w:t>………………………………………………………………………..51</w:t>
          </w:r>
        </w:p>
        <w:p w:rsidR="003D43DF" w:rsidRPr="00E559E2" w:rsidRDefault="00E559E2" w:rsidP="00E559E2">
          <w:pPr>
            <w:pStyle w:val="3"/>
            <w:numPr>
              <w:ilvl w:val="0"/>
              <w:numId w:val="0"/>
            </w:numPr>
            <w:rPr>
              <w:rFonts w:ascii="Times New Roman" w:hAnsi="Times New Roman"/>
              <w:sz w:val="28"/>
              <w:szCs w:val="28"/>
            </w:rPr>
          </w:pPr>
          <w:r w:rsidRPr="00E559E2">
            <w:rPr>
              <w:rFonts w:ascii="Times New Roman" w:hAnsi="Times New Roman"/>
              <w:sz w:val="28"/>
              <w:szCs w:val="28"/>
            </w:rPr>
            <w:t>Использованная литература</w:t>
          </w:r>
          <w:r w:rsidR="00EC7CD4">
            <w:rPr>
              <w:rFonts w:ascii="Times New Roman" w:hAnsi="Times New Roman"/>
              <w:sz w:val="28"/>
              <w:szCs w:val="28"/>
            </w:rPr>
            <w:t>……………………………………………………...52</w:t>
          </w:r>
        </w:p>
        <w:p w:rsidR="00E559E2" w:rsidRDefault="00E559E2" w:rsidP="00E559E2">
          <w:pPr>
            <w:spacing w:after="0" w:line="240" w:lineRule="auto"/>
            <w:rPr>
              <w:rFonts w:ascii="Times New Roman" w:hAnsi="Times New Roman"/>
              <w:sz w:val="28"/>
              <w:szCs w:val="28"/>
            </w:rPr>
          </w:pPr>
          <w:r w:rsidRPr="00E559E2">
            <w:rPr>
              <w:rFonts w:ascii="Times New Roman" w:hAnsi="Times New Roman"/>
              <w:sz w:val="28"/>
              <w:szCs w:val="28"/>
            </w:rPr>
            <w:t>Глоссарий терминов</w:t>
          </w:r>
          <w:r w:rsidR="00EC7CD4">
            <w:rPr>
              <w:rFonts w:ascii="Times New Roman" w:hAnsi="Times New Roman"/>
              <w:sz w:val="28"/>
              <w:szCs w:val="28"/>
            </w:rPr>
            <w:t>…………………………………………………………..…..5</w:t>
          </w:r>
          <w:r w:rsidR="00E570BF">
            <w:rPr>
              <w:rFonts w:ascii="Times New Roman" w:hAnsi="Times New Roman"/>
              <w:sz w:val="28"/>
              <w:szCs w:val="28"/>
            </w:rPr>
            <w:t>4</w:t>
          </w:r>
        </w:p>
        <w:p w:rsidR="00E763D8" w:rsidRPr="00E559E2" w:rsidRDefault="00E559E2" w:rsidP="00E559E2">
          <w:pPr>
            <w:spacing w:after="0" w:line="240" w:lineRule="auto"/>
            <w:rPr>
              <w:rFonts w:ascii="Times New Roman" w:hAnsi="Times New Roman"/>
              <w:sz w:val="28"/>
              <w:szCs w:val="28"/>
            </w:rPr>
          </w:pPr>
          <w:r>
            <w:rPr>
              <w:rFonts w:ascii="Times New Roman" w:hAnsi="Times New Roman"/>
              <w:sz w:val="28"/>
              <w:szCs w:val="28"/>
            </w:rPr>
            <w:t>Приложения</w:t>
          </w:r>
          <w:r w:rsidR="00EC7CD4">
            <w:rPr>
              <w:rFonts w:ascii="Times New Roman" w:hAnsi="Times New Roman"/>
              <w:sz w:val="28"/>
              <w:szCs w:val="28"/>
            </w:rPr>
            <w:t>……………………………………………………………………….</w:t>
          </w:r>
          <w:r w:rsidR="00E570BF">
            <w:rPr>
              <w:rFonts w:ascii="Times New Roman" w:hAnsi="Times New Roman"/>
              <w:sz w:val="28"/>
              <w:szCs w:val="28"/>
            </w:rPr>
            <w:t>59</w:t>
          </w:r>
        </w:p>
      </w:sdtContent>
    </w:sdt>
    <w:p w:rsidR="00E763D8" w:rsidRPr="00E559E2" w:rsidRDefault="00E763D8" w:rsidP="00B34E05">
      <w:pPr>
        <w:pStyle w:val="1"/>
        <w:spacing w:before="0" w:line="240" w:lineRule="auto"/>
        <w:contextualSpacing/>
        <w:jc w:val="both"/>
        <w:rPr>
          <w:rFonts w:ascii="Times New Roman" w:hAnsi="Times New Roman"/>
          <w:b w:val="0"/>
          <w:color w:val="auto"/>
        </w:rPr>
      </w:pPr>
    </w:p>
    <w:p w:rsidR="00E763D8" w:rsidRPr="00E559E2" w:rsidRDefault="00E763D8" w:rsidP="00B34E05">
      <w:pPr>
        <w:pStyle w:val="1"/>
        <w:spacing w:before="0" w:line="240" w:lineRule="auto"/>
        <w:contextualSpacing/>
        <w:jc w:val="both"/>
        <w:rPr>
          <w:rFonts w:ascii="Times New Roman" w:hAnsi="Times New Roman"/>
          <w:b w:val="0"/>
          <w:color w:val="auto"/>
        </w:rPr>
      </w:pPr>
    </w:p>
    <w:p w:rsidR="00E763D8" w:rsidRPr="00E559E2" w:rsidRDefault="00E763D8" w:rsidP="00B34E05">
      <w:pPr>
        <w:pStyle w:val="1"/>
        <w:spacing w:before="0" w:line="240" w:lineRule="auto"/>
        <w:contextualSpacing/>
        <w:jc w:val="both"/>
        <w:rPr>
          <w:rFonts w:ascii="Times New Roman" w:hAnsi="Times New Roman"/>
          <w:b w:val="0"/>
          <w:color w:val="auto"/>
        </w:rPr>
      </w:pPr>
    </w:p>
    <w:p w:rsidR="00E763D8" w:rsidRPr="00E559E2" w:rsidRDefault="00E763D8" w:rsidP="00B34E05">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E763D8" w:rsidRPr="00E559E2" w:rsidRDefault="00E763D8" w:rsidP="0005125E">
      <w:pPr>
        <w:pStyle w:val="1"/>
        <w:spacing w:before="0" w:line="240" w:lineRule="auto"/>
        <w:contextualSpacing/>
        <w:jc w:val="both"/>
        <w:rPr>
          <w:rFonts w:ascii="Times New Roman" w:hAnsi="Times New Roman"/>
          <w:b w:val="0"/>
          <w:color w:val="auto"/>
        </w:rPr>
      </w:pPr>
    </w:p>
    <w:p w:rsidR="008D58B9" w:rsidRPr="009336EF" w:rsidRDefault="008D58B9" w:rsidP="00415810">
      <w:pPr>
        <w:pStyle w:val="1"/>
        <w:spacing w:before="0" w:line="240" w:lineRule="auto"/>
        <w:contextualSpacing/>
        <w:jc w:val="center"/>
        <w:rPr>
          <w:rFonts w:ascii="Times New Roman" w:hAnsi="Times New Roman"/>
          <w:b w:val="0"/>
          <w:color w:val="auto"/>
        </w:rPr>
      </w:pPr>
      <w:r w:rsidRPr="00B34E05">
        <w:rPr>
          <w:rFonts w:ascii="Times New Roman" w:hAnsi="Times New Roman"/>
          <w:b w:val="0"/>
          <w:color w:val="auto"/>
        </w:rPr>
        <w:br w:type="page"/>
      </w:r>
      <w:r w:rsidRPr="009336EF">
        <w:rPr>
          <w:rFonts w:ascii="Times New Roman" w:hAnsi="Times New Roman"/>
          <w:color w:val="auto"/>
        </w:rPr>
        <w:lastRenderedPageBreak/>
        <w:t>Список сокращений и обозначений</w:t>
      </w:r>
      <w:bookmarkEnd w:id="14"/>
      <w:bookmarkEnd w:id="13"/>
    </w:p>
    <w:p w:rsidR="008D58B9" w:rsidRPr="009336EF" w:rsidRDefault="008D58B9" w:rsidP="0005125E">
      <w:pPr>
        <w:spacing w:after="0" w:line="240" w:lineRule="auto"/>
        <w:ind w:firstLine="709"/>
        <w:contextualSpacing/>
        <w:jc w:val="both"/>
        <w:rPr>
          <w:rFonts w:ascii="Times New Roman" w:hAnsi="Times New Roman"/>
          <w:b/>
          <w:sz w:val="28"/>
          <w:szCs w:val="28"/>
        </w:rPr>
      </w:pPr>
    </w:p>
    <w:tbl>
      <w:tblPr>
        <w:tblW w:w="0" w:type="auto"/>
        <w:tblLook w:val="04A0" w:firstRow="1" w:lastRow="0" w:firstColumn="1" w:lastColumn="0" w:noHBand="0" w:noVBand="1"/>
      </w:tblPr>
      <w:tblGrid>
        <w:gridCol w:w="1951"/>
        <w:gridCol w:w="7544"/>
      </w:tblGrid>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КС МНЭ РК</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 xml:space="preserve">Комитет по статистике Министерства национальной экономики Республики Казахстан </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АПО</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Амбулаторно-поликлинические организации</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ВБ</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Всемирный Банк</w:t>
            </w:r>
          </w:p>
        </w:tc>
      </w:tr>
      <w:tr w:rsidR="00A00B53" w:rsidRPr="009336EF" w:rsidTr="000548B8">
        <w:trPr>
          <w:trHeight w:val="209"/>
        </w:trPr>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ВВП</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Валовой внутренний продукт</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ВОЗ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Всемирная организация здравоохранения</w:t>
            </w:r>
          </w:p>
        </w:tc>
      </w:tr>
      <w:tr w:rsidR="00A00B53" w:rsidRPr="009336EF" w:rsidTr="000548B8">
        <w:tc>
          <w:tcPr>
            <w:tcW w:w="1951" w:type="dxa"/>
            <w:shd w:val="clear" w:color="auto" w:fill="auto"/>
          </w:tcPr>
          <w:p w:rsidR="00A00B53" w:rsidRPr="009336EF" w:rsidRDefault="00F72956"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ОСМС</w:t>
            </w:r>
          </w:p>
        </w:tc>
        <w:tc>
          <w:tcPr>
            <w:tcW w:w="7544" w:type="dxa"/>
            <w:shd w:val="clear" w:color="auto" w:fill="auto"/>
          </w:tcPr>
          <w:p w:rsidR="00A00B53" w:rsidRPr="009336EF" w:rsidRDefault="00F72956"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Обязательное социальное медицинское страхование</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ГОБМП</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Гарантированный объем бесплатной медицинской помощи</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МЗ РК</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Министерство здравоохранения Республики Казахстан</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МКСЗ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Международная классификация счетов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МНЭ РК</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Министерство национальной экономики Республики Казахстан</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МФ РК</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 xml:space="preserve">Министерство финансов Республики Казахстан </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НСЗ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Национальные счета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ОГРЗ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Общие государственные расходы на здравоохранение</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ОРЗ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Общие расходы на здравоохранение</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ОРП</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Общие расходы правительства</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ОТРЗ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Общие текущие расходы на здравоохранение</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ОЧРЗ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Общие частные расходы на здравоохранение</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ОЭСР</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eastAsia="TimesNewRomanPSMT" w:hAnsi="Times New Roman"/>
                <w:sz w:val="28"/>
                <w:szCs w:val="28"/>
              </w:rPr>
              <w:t>Организация экономического сотрудничества и развития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РЦРЗ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Республиканский центр развития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СНС</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Система национальных счетов</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ССЗ</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Система счетов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 xml:space="preserve">FS </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 xml:space="preserve">Классификация доходов схем финансирования </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eastAsia="Times New Roman" w:hAnsi="Times New Roman"/>
                <w:sz w:val="28"/>
                <w:szCs w:val="28"/>
                <w:lang w:eastAsia="ru-RU"/>
              </w:rPr>
              <w:t>FS.R</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Классификация справочных статей доходов схем финансирования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HF</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Классификация схем финансирования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eastAsia="Times New Roman" w:hAnsi="Times New Roman"/>
                <w:bCs/>
                <w:sz w:val="28"/>
                <w:szCs w:val="28"/>
                <w:lang w:eastAsia="ru-RU"/>
              </w:rPr>
              <w:t>HF.RI</w:t>
            </w:r>
          </w:p>
        </w:tc>
        <w:tc>
          <w:tcPr>
            <w:tcW w:w="7544"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Классификация справочных статей схем финансирования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rPr>
              <w:t>HP</w:t>
            </w:r>
          </w:p>
        </w:tc>
        <w:tc>
          <w:tcPr>
            <w:tcW w:w="7544" w:type="dxa"/>
            <w:shd w:val="clear" w:color="auto" w:fill="auto"/>
          </w:tcPr>
          <w:p w:rsidR="00A00B53" w:rsidRPr="009336EF" w:rsidRDefault="00A00B53" w:rsidP="0005125E">
            <w:pPr>
              <w:pStyle w:val="Default"/>
              <w:contextualSpacing/>
              <w:jc w:val="both"/>
              <w:rPr>
                <w:color w:val="auto"/>
                <w:sz w:val="28"/>
                <w:szCs w:val="28"/>
                <w:lang w:val="ru-RU"/>
              </w:rPr>
            </w:pPr>
            <w:r w:rsidRPr="009336EF">
              <w:rPr>
                <w:color w:val="auto"/>
                <w:sz w:val="28"/>
                <w:szCs w:val="28"/>
              </w:rPr>
              <w:t xml:space="preserve">Классификация поставщиков </w:t>
            </w:r>
            <w:r w:rsidRPr="009336EF">
              <w:rPr>
                <w:color w:val="auto"/>
                <w:sz w:val="28"/>
                <w:szCs w:val="28"/>
                <w:lang w:val="ru-RU"/>
              </w:rPr>
              <w:t>услуг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r w:rsidRPr="009336EF">
              <w:rPr>
                <w:rFonts w:ascii="Times New Roman" w:hAnsi="Times New Roman"/>
                <w:sz w:val="28"/>
                <w:szCs w:val="28"/>
                <w:lang w:val="en-US"/>
              </w:rPr>
              <w:t>HC</w:t>
            </w:r>
          </w:p>
        </w:tc>
        <w:tc>
          <w:tcPr>
            <w:tcW w:w="7544" w:type="dxa"/>
            <w:shd w:val="clear" w:color="auto" w:fill="auto"/>
          </w:tcPr>
          <w:p w:rsidR="00A00B53" w:rsidRPr="009336EF" w:rsidRDefault="00A00B53" w:rsidP="0005125E">
            <w:pPr>
              <w:pStyle w:val="Default"/>
              <w:contextualSpacing/>
              <w:jc w:val="both"/>
              <w:rPr>
                <w:color w:val="auto"/>
                <w:sz w:val="28"/>
                <w:szCs w:val="28"/>
                <w:lang w:val="ru-RU"/>
              </w:rPr>
            </w:pPr>
            <w:r w:rsidRPr="009336EF">
              <w:rPr>
                <w:color w:val="auto"/>
                <w:sz w:val="28"/>
                <w:szCs w:val="28"/>
              </w:rPr>
              <w:t>Классификация</w:t>
            </w:r>
            <w:r w:rsidR="002934D5">
              <w:rPr>
                <w:color w:val="auto"/>
                <w:sz w:val="28"/>
                <w:szCs w:val="28"/>
              </w:rPr>
              <w:t>функци</w:t>
            </w:r>
            <w:r w:rsidR="002934D5">
              <w:rPr>
                <w:color w:val="auto"/>
                <w:sz w:val="28"/>
                <w:szCs w:val="28"/>
                <w:lang w:val="ru-RU"/>
              </w:rPr>
              <w:t>й</w:t>
            </w:r>
            <w:r w:rsidRPr="009336EF">
              <w:rPr>
                <w:color w:val="auto"/>
                <w:sz w:val="28"/>
                <w:szCs w:val="28"/>
              </w:rPr>
              <w:t xml:space="preserve">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lang w:val="en-US"/>
              </w:rPr>
            </w:pPr>
            <w:r w:rsidRPr="009336EF">
              <w:rPr>
                <w:rFonts w:ascii="Times New Roman" w:hAnsi="Times New Roman"/>
                <w:sz w:val="28"/>
                <w:szCs w:val="28"/>
              </w:rPr>
              <w:t>HC.RI</w:t>
            </w:r>
          </w:p>
        </w:tc>
        <w:tc>
          <w:tcPr>
            <w:tcW w:w="7544" w:type="dxa"/>
            <w:shd w:val="clear" w:color="auto" w:fill="auto"/>
          </w:tcPr>
          <w:p w:rsidR="00A00B53" w:rsidRPr="009336EF" w:rsidRDefault="00A00B53" w:rsidP="0005125E">
            <w:pPr>
              <w:pStyle w:val="Default"/>
              <w:contextualSpacing/>
              <w:jc w:val="both"/>
              <w:rPr>
                <w:color w:val="auto"/>
                <w:sz w:val="28"/>
                <w:szCs w:val="28"/>
              </w:rPr>
            </w:pPr>
            <w:r w:rsidRPr="009336EF">
              <w:rPr>
                <w:color w:val="auto"/>
                <w:sz w:val="28"/>
                <w:szCs w:val="28"/>
              </w:rPr>
              <w:t>Классификация</w:t>
            </w:r>
            <w:r w:rsidRPr="009336EF">
              <w:rPr>
                <w:color w:val="auto"/>
                <w:sz w:val="28"/>
                <w:szCs w:val="28"/>
                <w:lang w:val="ru-RU"/>
              </w:rPr>
              <w:t xml:space="preserve"> справочных статей </w:t>
            </w:r>
            <w:r w:rsidRPr="009336EF">
              <w:rPr>
                <w:color w:val="auto"/>
                <w:sz w:val="28"/>
                <w:szCs w:val="28"/>
              </w:rPr>
              <w:t>функци</w:t>
            </w:r>
            <w:r w:rsidRPr="009336EF">
              <w:rPr>
                <w:color w:val="auto"/>
                <w:sz w:val="28"/>
                <w:szCs w:val="28"/>
                <w:lang w:val="ru-RU"/>
              </w:rPr>
              <w:t>й</w:t>
            </w:r>
            <w:r w:rsidRPr="009336EF">
              <w:rPr>
                <w:color w:val="auto"/>
                <w:sz w:val="28"/>
                <w:szCs w:val="28"/>
              </w:rPr>
              <w:t xml:space="preserve"> здравоохранения</w:t>
            </w:r>
          </w:p>
        </w:tc>
      </w:tr>
      <w:tr w:rsidR="00A00B53" w:rsidRPr="009336EF" w:rsidTr="000548B8">
        <w:tc>
          <w:tcPr>
            <w:tcW w:w="1951" w:type="dxa"/>
            <w:shd w:val="clear" w:color="auto" w:fill="auto"/>
          </w:tcPr>
          <w:p w:rsidR="00A00B53" w:rsidRPr="009336EF" w:rsidRDefault="00A00B53" w:rsidP="0005125E">
            <w:pPr>
              <w:spacing w:after="0" w:line="240" w:lineRule="auto"/>
              <w:contextualSpacing/>
              <w:jc w:val="both"/>
              <w:rPr>
                <w:rFonts w:ascii="Times New Roman" w:hAnsi="Times New Roman"/>
                <w:sz w:val="28"/>
                <w:szCs w:val="28"/>
              </w:rPr>
            </w:pPr>
          </w:p>
        </w:tc>
        <w:tc>
          <w:tcPr>
            <w:tcW w:w="7544" w:type="dxa"/>
            <w:shd w:val="clear" w:color="auto" w:fill="auto"/>
          </w:tcPr>
          <w:p w:rsidR="00A00B53" w:rsidRPr="009336EF" w:rsidRDefault="00A00B53" w:rsidP="0005125E">
            <w:pPr>
              <w:pStyle w:val="Default"/>
              <w:contextualSpacing/>
              <w:jc w:val="both"/>
              <w:rPr>
                <w:color w:val="auto"/>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rPr>
          <w:trHeight w:val="209"/>
        </w:trPr>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r w:rsidR="008D58B9" w:rsidRPr="009336EF" w:rsidTr="00A043AD">
        <w:tc>
          <w:tcPr>
            <w:tcW w:w="1951"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c>
          <w:tcPr>
            <w:tcW w:w="7544" w:type="dxa"/>
            <w:shd w:val="clear" w:color="auto" w:fill="auto"/>
          </w:tcPr>
          <w:p w:rsidR="008D58B9" w:rsidRPr="009336EF" w:rsidRDefault="008D58B9" w:rsidP="0005125E">
            <w:pPr>
              <w:spacing w:after="0" w:line="240" w:lineRule="auto"/>
              <w:contextualSpacing/>
              <w:jc w:val="both"/>
              <w:rPr>
                <w:rFonts w:ascii="Times New Roman" w:hAnsi="Times New Roman"/>
                <w:sz w:val="28"/>
                <w:szCs w:val="28"/>
              </w:rPr>
            </w:pPr>
          </w:p>
        </w:tc>
      </w:tr>
    </w:tbl>
    <w:p w:rsidR="00E432D9" w:rsidRDefault="00E432D9" w:rsidP="0005125E">
      <w:pPr>
        <w:tabs>
          <w:tab w:val="left" w:pos="142"/>
        </w:tabs>
        <w:spacing w:after="0" w:line="240" w:lineRule="auto"/>
        <w:contextualSpacing/>
        <w:jc w:val="center"/>
        <w:rPr>
          <w:rFonts w:ascii="Times New Roman" w:hAnsi="Times New Roman"/>
          <w:b/>
          <w:sz w:val="28"/>
          <w:szCs w:val="28"/>
        </w:rPr>
      </w:pPr>
      <w:bookmarkStart w:id="15" w:name="_Toc403904445"/>
      <w:r w:rsidRPr="009336EF">
        <w:rPr>
          <w:rFonts w:ascii="Times New Roman" w:hAnsi="Times New Roman"/>
          <w:b/>
          <w:sz w:val="28"/>
          <w:szCs w:val="28"/>
        </w:rPr>
        <w:lastRenderedPageBreak/>
        <w:t>Введение</w:t>
      </w:r>
    </w:p>
    <w:p w:rsidR="009336EF" w:rsidRPr="009336EF" w:rsidRDefault="009336EF" w:rsidP="0005125E">
      <w:pPr>
        <w:tabs>
          <w:tab w:val="left" w:pos="142"/>
        </w:tabs>
        <w:spacing w:after="0" w:line="240" w:lineRule="auto"/>
        <w:contextualSpacing/>
        <w:rPr>
          <w:rFonts w:ascii="Times New Roman" w:hAnsi="Times New Roman"/>
          <w:b/>
          <w:sz w:val="28"/>
          <w:szCs w:val="28"/>
        </w:rPr>
      </w:pPr>
    </w:p>
    <w:p w:rsidR="000F465C" w:rsidRPr="009336EF" w:rsidRDefault="000F465C" w:rsidP="00D16A74">
      <w:pPr>
        <w:tabs>
          <w:tab w:val="left" w:pos="142"/>
        </w:tabs>
        <w:spacing w:after="0" w:line="240" w:lineRule="auto"/>
        <w:ind w:firstLine="709"/>
        <w:contextualSpacing/>
        <w:jc w:val="both"/>
        <w:rPr>
          <w:rFonts w:ascii="Times New Roman" w:hAnsi="Times New Roman"/>
          <w:sz w:val="28"/>
          <w:szCs w:val="28"/>
          <w:lang w:eastAsia="tr-TR"/>
        </w:rPr>
      </w:pPr>
      <w:r w:rsidRPr="009336EF">
        <w:rPr>
          <w:rFonts w:ascii="Times New Roman" w:hAnsi="Times New Roman"/>
          <w:sz w:val="28"/>
          <w:szCs w:val="28"/>
        </w:rPr>
        <w:t>Национальные счета здравоохранения</w:t>
      </w:r>
      <w:r w:rsidR="00301851">
        <w:rPr>
          <w:rFonts w:ascii="Times New Roman" w:hAnsi="Times New Roman"/>
          <w:sz w:val="28"/>
          <w:szCs w:val="28"/>
        </w:rPr>
        <w:t xml:space="preserve"> далее (НСЗ)</w:t>
      </w:r>
      <w:r w:rsidRPr="009336EF">
        <w:rPr>
          <w:rFonts w:ascii="Times New Roman" w:hAnsi="Times New Roman"/>
          <w:sz w:val="28"/>
          <w:szCs w:val="28"/>
        </w:rPr>
        <w:t xml:space="preserve"> представляют собой систему регулярного, всестороннего и последовательного мониторинга финансовых потоков в системе здравоохранения страны. НСЗ </w:t>
      </w:r>
      <w:r w:rsidRPr="009336EF">
        <w:rPr>
          <w:rFonts w:ascii="Times New Roman" w:hAnsi="Times New Roman"/>
          <w:sz w:val="28"/>
          <w:szCs w:val="28"/>
          <w:lang w:eastAsia="tr-TR"/>
        </w:rPr>
        <w:t>играют значительную роль в разработке и реализации политики</w:t>
      </w:r>
      <w:r w:rsidRPr="009336EF">
        <w:rPr>
          <w:rFonts w:ascii="Times New Roman" w:hAnsi="Times New Roman"/>
          <w:sz w:val="28"/>
          <w:szCs w:val="28"/>
        </w:rPr>
        <w:t xml:space="preserve"> в сфере здравоохранения</w:t>
      </w:r>
      <w:r w:rsidRPr="009336EF">
        <w:rPr>
          <w:rFonts w:ascii="Times New Roman" w:hAnsi="Times New Roman"/>
          <w:sz w:val="28"/>
          <w:szCs w:val="28"/>
          <w:lang w:eastAsia="tr-TR"/>
        </w:rPr>
        <w:t>, поскольку позволяют</w:t>
      </w:r>
      <w:r w:rsidRPr="009336EF">
        <w:rPr>
          <w:rFonts w:ascii="Times New Roman" w:hAnsi="Times New Roman"/>
          <w:sz w:val="28"/>
          <w:szCs w:val="28"/>
        </w:rPr>
        <w:t xml:space="preserve"> определить приоритеты государственной политики. Н</w:t>
      </w:r>
      <w:r w:rsidRPr="009336EF">
        <w:rPr>
          <w:rFonts w:ascii="Times New Roman" w:hAnsi="Times New Roman"/>
          <w:sz w:val="28"/>
          <w:szCs w:val="28"/>
          <w:lang w:eastAsia="tr-TR"/>
        </w:rPr>
        <w:t xml:space="preserve">а международном уровне НСЗ являются основным инструментом измерения и сопоставления расходов на здравоохранение среди стран со схожими уровнями социально-экономического развития, демографическими и эпидемиологическими параметрами. </w:t>
      </w:r>
    </w:p>
    <w:p w:rsidR="000F465C" w:rsidRPr="009336EF" w:rsidRDefault="000F465C" w:rsidP="00D16A74">
      <w:pPr>
        <w:pStyle w:val="a5"/>
        <w:tabs>
          <w:tab w:val="left" w:pos="142"/>
        </w:tabs>
        <w:spacing w:after="0" w:line="240" w:lineRule="auto"/>
        <w:ind w:left="0" w:firstLine="709"/>
        <w:jc w:val="both"/>
        <w:rPr>
          <w:rFonts w:ascii="Times New Roman" w:hAnsi="Times New Roman"/>
          <w:sz w:val="28"/>
          <w:szCs w:val="28"/>
          <w:lang w:eastAsia="tr-TR"/>
        </w:rPr>
      </w:pPr>
      <w:r w:rsidRPr="009336EF">
        <w:rPr>
          <w:rFonts w:ascii="Times New Roman" w:hAnsi="Times New Roman"/>
          <w:sz w:val="28"/>
          <w:szCs w:val="28"/>
          <w:lang w:eastAsia="tr-TR"/>
        </w:rPr>
        <w:t xml:space="preserve">Во всем мире идет развитие мощностей систем здравоохранения, направленное на улучшение здоровья обслуживаемого населения, что, однако, сопряжено с ощутимыми дополнительными затратами. Именно по этой причине получение более точной информации о финансировании системы здравоохранения становится важным элементом разработки политики здравоохранения. </w:t>
      </w:r>
    </w:p>
    <w:p w:rsidR="000F465C" w:rsidRPr="009336EF" w:rsidRDefault="000F465C" w:rsidP="00D16A74">
      <w:pPr>
        <w:pStyle w:val="a5"/>
        <w:tabs>
          <w:tab w:val="left" w:pos="142"/>
        </w:tabs>
        <w:spacing w:after="0" w:line="240" w:lineRule="auto"/>
        <w:ind w:left="0" w:firstLine="709"/>
        <w:jc w:val="both"/>
        <w:rPr>
          <w:rFonts w:ascii="Times New Roman" w:hAnsi="Times New Roman"/>
          <w:sz w:val="28"/>
          <w:szCs w:val="28"/>
          <w:lang w:eastAsia="tr-TR"/>
        </w:rPr>
      </w:pPr>
      <w:r w:rsidRPr="009336EF">
        <w:rPr>
          <w:rFonts w:ascii="Times New Roman" w:hAnsi="Times New Roman"/>
          <w:sz w:val="28"/>
          <w:szCs w:val="28"/>
          <w:lang w:eastAsia="tr-TR"/>
        </w:rPr>
        <w:t>Эксперты в сфере здравоохранения используют НСЗ разработанные для решения конкретных вопросов относительно состояния системы здравоохранения. С их помощью обеспечиваются систематические расчеты и представление данных о расходах на здравоохранение. Они отражают, сколько было израсходовано, где, на что и для кого, каким образом расходы меняются на протяжении времени, и позволяют сопоставить их с расходами в странах, находящихся в аналогичных условиях.</w:t>
      </w:r>
    </w:p>
    <w:p w:rsidR="000F465C" w:rsidRPr="009336EF" w:rsidRDefault="000F465C" w:rsidP="00D16A74">
      <w:pPr>
        <w:pStyle w:val="a5"/>
        <w:tabs>
          <w:tab w:val="left" w:pos="142"/>
        </w:tabs>
        <w:spacing w:after="0" w:line="240" w:lineRule="auto"/>
        <w:ind w:left="0" w:firstLine="709"/>
        <w:jc w:val="both"/>
        <w:rPr>
          <w:rFonts w:ascii="Times New Roman" w:hAnsi="Times New Roman"/>
          <w:sz w:val="28"/>
          <w:szCs w:val="28"/>
          <w:lang w:eastAsia="tr-TR"/>
        </w:rPr>
      </w:pPr>
      <w:r w:rsidRPr="009336EF">
        <w:rPr>
          <w:rFonts w:ascii="Times New Roman" w:hAnsi="Times New Roman"/>
          <w:sz w:val="28"/>
          <w:szCs w:val="28"/>
          <w:lang w:eastAsia="tr-TR"/>
        </w:rPr>
        <w:t>НСЗ являются широко признанным в мировой практике методом суммирования, описания и анализа финансирования национальных систем здравоохранения, что важно при использовании финансовой информации для улучшения деятельности системы здравоохранения.</w:t>
      </w:r>
    </w:p>
    <w:p w:rsidR="00E8761B" w:rsidRPr="009336EF" w:rsidRDefault="000F465C" w:rsidP="00D16A74">
      <w:pPr>
        <w:pStyle w:val="a5"/>
        <w:tabs>
          <w:tab w:val="left" w:pos="142"/>
        </w:tabs>
        <w:spacing w:after="0" w:line="240" w:lineRule="auto"/>
        <w:ind w:left="0" w:firstLine="709"/>
        <w:jc w:val="both"/>
        <w:rPr>
          <w:rFonts w:ascii="Times New Roman" w:hAnsi="Times New Roman"/>
          <w:b/>
          <w:sz w:val="28"/>
          <w:szCs w:val="28"/>
          <w:lang w:val="kk-KZ" w:eastAsia="tr-TR"/>
        </w:rPr>
      </w:pPr>
      <w:r w:rsidRPr="009336EF">
        <w:rPr>
          <w:rFonts w:ascii="Times New Roman" w:hAnsi="Times New Roman"/>
          <w:sz w:val="28"/>
          <w:szCs w:val="28"/>
          <w:lang w:eastAsia="tr-TR"/>
        </w:rPr>
        <w:t>Информация НСЗ полезна для процесса принятия решений, поскольку дает возможность провести оценку использования ресурсов на текущий момент и может использоваться для сравнительного анализа конкретной системы здравоохранения с системами других стран. Это особенно ценно для постановки задач и определения целей. При регулярном использовании НСЗ могут отслеживать тенденции затрат, что важно для мониторинга и оценки системы здравоохранения. Методология НСЗ может использоваться для прогнозирования финансовых потребностей сектора здравоохранения страны. Информация НСЗ в сочетании с нефинансовыми данными как, например, уровнем заболеваемости и уровнем потребления ресурсов поставщиками медицинских услуг, позволяет политикам принимать обоснованные стратегические решения и избегать потенциально неблагоприятные. Несмотря на сравнительную новизну концепции НСЗ, результаты применения этого метода уже начинают оказывать влияние на политику сектора здравоохранения во всем мире.</w:t>
      </w:r>
      <w:r w:rsidRPr="009336EF">
        <w:rPr>
          <w:rFonts w:ascii="Times New Roman" w:hAnsi="Times New Roman"/>
          <w:sz w:val="28"/>
          <w:szCs w:val="28"/>
          <w:lang w:val="kk-KZ" w:eastAsia="tr-TR"/>
        </w:rPr>
        <w:br w:type="page"/>
      </w:r>
      <w:bookmarkStart w:id="16" w:name="_Toc407189376"/>
    </w:p>
    <w:p w:rsidR="00BA1B7F" w:rsidRPr="00C26D5C" w:rsidRDefault="008D58B9" w:rsidP="00D16A74">
      <w:pPr>
        <w:pStyle w:val="a5"/>
        <w:numPr>
          <w:ilvl w:val="0"/>
          <w:numId w:val="16"/>
        </w:numPr>
        <w:spacing w:after="0" w:line="240" w:lineRule="auto"/>
        <w:ind w:left="0" w:firstLine="709"/>
        <w:jc w:val="center"/>
        <w:rPr>
          <w:rFonts w:ascii="Times New Roman" w:hAnsi="Times New Roman"/>
          <w:b/>
          <w:sz w:val="28"/>
          <w:szCs w:val="28"/>
        </w:rPr>
      </w:pPr>
      <w:r w:rsidRPr="00C26D5C">
        <w:rPr>
          <w:rFonts w:ascii="Times New Roman" w:hAnsi="Times New Roman"/>
          <w:b/>
          <w:sz w:val="28"/>
          <w:szCs w:val="28"/>
        </w:rPr>
        <w:lastRenderedPageBreak/>
        <w:t>Обзор экономической ситуации в Казахстане</w:t>
      </w:r>
    </w:p>
    <w:p w:rsidR="001040B4" w:rsidRPr="009336EF" w:rsidRDefault="001040B4" w:rsidP="00D16A74">
      <w:pPr>
        <w:spacing w:after="0" w:line="240" w:lineRule="auto"/>
        <w:ind w:firstLine="709"/>
        <w:contextualSpacing/>
        <w:jc w:val="center"/>
        <w:rPr>
          <w:rFonts w:ascii="Times New Roman" w:hAnsi="Times New Roman"/>
          <w:sz w:val="28"/>
          <w:szCs w:val="28"/>
          <w:lang w:eastAsia="ru-RU"/>
        </w:rPr>
      </w:pPr>
    </w:p>
    <w:p w:rsidR="000F465C" w:rsidRPr="00E629BC"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 xml:space="preserve">В Казахстане в 2019г произошел  небольшой рост экономики. Благодаря стабильному внутреннему спросу, годовой валовой внутренний продукт (ВВП) в этом году, </w:t>
      </w:r>
      <w:r w:rsidR="00830302">
        <w:rPr>
          <w:rFonts w:ascii="Times New Roman" w:hAnsi="Times New Roman"/>
          <w:sz w:val="28"/>
          <w:szCs w:val="28"/>
          <w:lang w:eastAsia="ru-RU"/>
        </w:rPr>
        <w:t>увеличился</w:t>
      </w:r>
      <w:r w:rsidR="000F465C" w:rsidRPr="009336EF">
        <w:rPr>
          <w:rFonts w:ascii="Times New Roman" w:hAnsi="Times New Roman"/>
          <w:sz w:val="28"/>
          <w:szCs w:val="28"/>
          <w:lang w:eastAsia="ru-RU"/>
        </w:rPr>
        <w:t>на 12,4%</w:t>
      </w:r>
      <w:r w:rsidRPr="009336EF">
        <w:rPr>
          <w:rFonts w:ascii="Times New Roman" w:hAnsi="Times New Roman"/>
          <w:sz w:val="28"/>
          <w:szCs w:val="28"/>
          <w:lang w:eastAsia="ru-RU"/>
        </w:rPr>
        <w:t>, аналогично пок</w:t>
      </w:r>
      <w:r w:rsidR="008C3028">
        <w:rPr>
          <w:rFonts w:ascii="Times New Roman" w:hAnsi="Times New Roman"/>
          <w:sz w:val="28"/>
          <w:szCs w:val="28"/>
          <w:lang w:eastAsia="ru-RU"/>
        </w:rPr>
        <w:t xml:space="preserve">азателю роста ВВП прошлого года </w:t>
      </w:r>
      <w:r w:rsidR="00E629BC" w:rsidRPr="00E629BC">
        <w:rPr>
          <w:rFonts w:ascii="Times New Roman" w:hAnsi="Times New Roman"/>
          <w:sz w:val="28"/>
          <w:szCs w:val="28"/>
          <w:lang w:eastAsia="ru-RU"/>
        </w:rPr>
        <w:t>[1]</w:t>
      </w:r>
      <w:r w:rsidR="00E629BC">
        <w:rPr>
          <w:rFonts w:ascii="Times New Roman" w:hAnsi="Times New Roman"/>
          <w:sz w:val="28"/>
          <w:szCs w:val="28"/>
          <w:lang w:eastAsia="ru-RU"/>
        </w:rPr>
        <w:t>.</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Увеличение социальных расходов укрепило доходы домохозяйств и, в сочетании с государственной поддержкой по снижению долговой нагрузки малообеспеченных домохозяйств, помогло добиться реального роста потребления.</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Между тем, инвестиции в жилую недвижимость поддержали уровень инвестиций предприятий и компенсировали снижение чистого экспорта.</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Сектор услуг показал хорошие результаты, в то время как из-за планового ремонта на крупных нефтяных месторождениях объем нефтедобычи снизился.</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Рост внутреннего спроса, увеличение цен на продукты питания и ослабление обменного курса вызвали рост инфляции. Годовой уровень инфляции, который достиг 5,5 процента в октябре 2019 года, немного п</w:t>
      </w:r>
      <w:r w:rsidR="004649A5">
        <w:rPr>
          <w:rFonts w:ascii="Times New Roman" w:hAnsi="Times New Roman"/>
          <w:sz w:val="28"/>
          <w:szCs w:val="28"/>
          <w:lang w:eastAsia="ru-RU"/>
        </w:rPr>
        <w:t>ревысив прошлогодний показатель</w:t>
      </w:r>
      <w:r w:rsidRPr="009336EF">
        <w:rPr>
          <w:rFonts w:ascii="Times New Roman" w:hAnsi="Times New Roman"/>
          <w:sz w:val="28"/>
          <w:szCs w:val="28"/>
          <w:lang w:eastAsia="ru-RU"/>
        </w:rPr>
        <w:t xml:space="preserve"> 5,2 процента, вызвал повышение базовой ставки </w:t>
      </w:r>
      <w:r w:rsidR="00C4532D">
        <w:rPr>
          <w:rFonts w:ascii="Times New Roman" w:hAnsi="Times New Roman"/>
          <w:sz w:val="28"/>
          <w:szCs w:val="28"/>
          <w:lang w:eastAsia="ru-RU"/>
        </w:rPr>
        <w:t>Национальным</w:t>
      </w:r>
      <w:r w:rsidR="002061AB">
        <w:rPr>
          <w:rFonts w:ascii="Times New Roman" w:hAnsi="Times New Roman"/>
          <w:sz w:val="28"/>
          <w:szCs w:val="28"/>
          <w:lang w:eastAsia="ru-RU"/>
        </w:rPr>
        <w:t xml:space="preserve"> банком.</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 xml:space="preserve">В последнее время экономика Казахстана растет на фоне ухудшения внешней среды. Рост мировой экономики, </w:t>
      </w:r>
      <w:r w:rsidR="00CC2632">
        <w:rPr>
          <w:rFonts w:ascii="Times New Roman" w:hAnsi="Times New Roman"/>
          <w:sz w:val="28"/>
          <w:szCs w:val="28"/>
          <w:lang w:eastAsia="ru-RU"/>
        </w:rPr>
        <w:t xml:space="preserve">как показывает прогноз, снизился </w:t>
      </w:r>
      <w:r w:rsidRPr="009336EF">
        <w:rPr>
          <w:rFonts w:ascii="Times New Roman" w:hAnsi="Times New Roman"/>
          <w:sz w:val="28"/>
          <w:szCs w:val="28"/>
          <w:lang w:eastAsia="ru-RU"/>
        </w:rPr>
        <w:t xml:space="preserve"> до 2,6 процента в 2019 году, причиной чему послужило снижение мировой торговли и инвестиций. Средний уровень роста главных торговых партнеров Казахстана, а име</w:t>
      </w:r>
      <w:r w:rsidR="00CC2632">
        <w:rPr>
          <w:rFonts w:ascii="Times New Roman" w:hAnsi="Times New Roman"/>
          <w:sz w:val="28"/>
          <w:szCs w:val="28"/>
          <w:lang w:eastAsia="ru-RU"/>
        </w:rPr>
        <w:t>нно ЕС, Китая и России, снизился</w:t>
      </w:r>
      <w:r w:rsidRPr="009336EF">
        <w:rPr>
          <w:rFonts w:ascii="Times New Roman" w:hAnsi="Times New Roman"/>
          <w:sz w:val="28"/>
          <w:szCs w:val="28"/>
          <w:lang w:eastAsia="ru-RU"/>
        </w:rPr>
        <w:t xml:space="preserve"> до  1,7 процента в 2019 году с 3 процентов в 2018 году.</w:t>
      </w:r>
    </w:p>
    <w:p w:rsidR="00B424BA" w:rsidRPr="009336EF" w:rsidRDefault="003B33B2"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Вялая</w:t>
      </w:r>
      <w:r w:rsidR="00B424BA" w:rsidRPr="009336EF">
        <w:rPr>
          <w:rFonts w:ascii="Times New Roman" w:hAnsi="Times New Roman"/>
          <w:sz w:val="28"/>
          <w:szCs w:val="28"/>
          <w:lang w:eastAsia="ru-RU"/>
        </w:rPr>
        <w:t>активность в мировой торговле и низкие цены на нефть отрицательно сказались на казахстанском экспорте и привели к увеличению дефицита счета текущих операций до 2,4 процента ВВП.</w:t>
      </w:r>
      <w:r w:rsidR="002061AB" w:rsidRPr="00E629BC">
        <w:rPr>
          <w:rFonts w:ascii="Times New Roman" w:hAnsi="Times New Roman"/>
          <w:sz w:val="28"/>
          <w:szCs w:val="28"/>
          <w:lang w:eastAsia="ru-RU"/>
        </w:rPr>
        <w:t>[1]</w:t>
      </w:r>
      <w:r w:rsidR="002061AB">
        <w:rPr>
          <w:rFonts w:ascii="Times New Roman" w:hAnsi="Times New Roman"/>
          <w:sz w:val="28"/>
          <w:szCs w:val="28"/>
          <w:lang w:eastAsia="ru-RU"/>
        </w:rPr>
        <w:t>.</w:t>
      </w:r>
    </w:p>
    <w:p w:rsidR="000F465C"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b/>
          <w:sz w:val="28"/>
          <w:szCs w:val="28"/>
          <w:lang w:eastAsia="ru-RU"/>
        </w:rPr>
        <w:t>Макроэкономическая политика</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Фискальное стимулирование помогло укрепить внутренний спрос, но дальнейшему росту экономики мешают структурные ограничения. Наращивание бюджетных расход</w:t>
      </w:r>
      <w:r w:rsidR="000F465C" w:rsidRPr="009336EF">
        <w:rPr>
          <w:rFonts w:ascii="Times New Roman" w:hAnsi="Times New Roman"/>
          <w:sz w:val="28"/>
          <w:szCs w:val="28"/>
          <w:lang w:eastAsia="ru-RU"/>
        </w:rPr>
        <w:t>ов, как предполагается, привело</w:t>
      </w:r>
      <w:r w:rsidRPr="009336EF">
        <w:rPr>
          <w:rFonts w:ascii="Times New Roman" w:hAnsi="Times New Roman"/>
          <w:sz w:val="28"/>
          <w:szCs w:val="28"/>
          <w:lang w:eastAsia="ru-RU"/>
        </w:rPr>
        <w:t xml:space="preserve"> к повышению ненефтяного бюджетного дефицита примерно до 8,6 процента ВВП в 2019 году, что превышает прошлогодний показатель, 7,6 процента.</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Меры экономической политики включали списание долгов по обслуживанию кредитов для 443 000 граждан и увеличение социальных расходов до 5 процентов ВВП в 2019 году, по сравнению с 4,4 процента в 2018 году. Продолжилось субсидирование жилищных кредитов, хотя и в меньшем объеме, чем в прошлые годы.</w:t>
      </w:r>
      <w:r w:rsidR="00334288" w:rsidRPr="00E629BC">
        <w:rPr>
          <w:rFonts w:ascii="Times New Roman" w:hAnsi="Times New Roman"/>
          <w:sz w:val="28"/>
          <w:szCs w:val="28"/>
          <w:lang w:eastAsia="ru-RU"/>
        </w:rPr>
        <w:t>[1]</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 xml:space="preserve">Увеличение внутреннего спроса вызвало рост дефицита счета текущих операций и повышение инфляции, но принятые Национальным банком Казахстана (НБК) меры по контролю инфляции помогли укрепить макроэкономическую стабильность. Тем не менее, рост реального сектора экономики по большей части ограничен неторгуемыми услугами, включая </w:t>
      </w:r>
      <w:r w:rsidRPr="009336EF">
        <w:rPr>
          <w:rFonts w:ascii="Times New Roman" w:hAnsi="Times New Roman"/>
          <w:sz w:val="28"/>
          <w:szCs w:val="28"/>
          <w:lang w:eastAsia="ru-RU"/>
        </w:rPr>
        <w:lastRenderedPageBreak/>
        <w:t>строительство, торговлю, транспортные услуги, а рост нефтяного сектора ослабляется низкими ценами и объемами добычи.</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Корпоративное кредитование в банковском секторе остается слабым, что объясняется низким спросом со стороны бизнеса в сочетании с меньшей склонностью банков к риску. Хотя официальная финансовая статистика показывает, что у банков – высокие уровни капитализации, уровень проблемных кредитов в банковском секторе, скорее всего, выше официальных показателей.</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b/>
          <w:sz w:val="28"/>
          <w:szCs w:val="28"/>
          <w:lang w:eastAsia="ru-RU"/>
        </w:rPr>
        <w:t>Диверсификация и степень выживаемости казахстанского экспорта</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Торговля играет важную роль в развитии Казахстана, и страна может выиграть от</w:t>
      </w:r>
      <w:r w:rsidR="00301851">
        <w:rPr>
          <w:rFonts w:ascii="Times New Roman" w:hAnsi="Times New Roman"/>
          <w:sz w:val="28"/>
          <w:szCs w:val="28"/>
          <w:lang w:eastAsia="ru-RU"/>
        </w:rPr>
        <w:t xml:space="preserve"> ее</w:t>
      </w:r>
      <w:r w:rsidRPr="009336EF">
        <w:rPr>
          <w:rFonts w:ascii="Times New Roman" w:hAnsi="Times New Roman"/>
          <w:sz w:val="28"/>
          <w:szCs w:val="28"/>
          <w:lang w:eastAsia="ru-RU"/>
        </w:rPr>
        <w:t xml:space="preserve"> роста на рынках Китая, Европы и Центральной Азии.</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Торговля дает возможности для экономического роста Казахстана и диверсификации за пределами нефтяного сектора. Однако чтобы использовать эти возможности, Казахстану нужно реализовать дополнительные системные реформы, такие как улучшение транспортной логистики, облегчение торговли, функционирование рынков факторов производства (финансы, земля, трудовые ресурсы).</w:t>
      </w:r>
      <w:r w:rsidR="002061AB" w:rsidRPr="00E629BC">
        <w:rPr>
          <w:rFonts w:ascii="Times New Roman" w:hAnsi="Times New Roman"/>
          <w:sz w:val="28"/>
          <w:szCs w:val="28"/>
          <w:lang w:eastAsia="ru-RU"/>
        </w:rPr>
        <w:t>[1]</w:t>
      </w:r>
      <w:r w:rsidR="002061AB">
        <w:rPr>
          <w:rFonts w:ascii="Times New Roman" w:hAnsi="Times New Roman"/>
          <w:sz w:val="28"/>
          <w:szCs w:val="28"/>
          <w:lang w:eastAsia="ru-RU"/>
        </w:rPr>
        <w:t>.</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Таким образом, для разработки политики повышения конкурентоспособности несырьевого экспорта крайне важно понимать текущую динамику и вызовы в сфере экспорта.</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В специальном разделе данного доклада подчеркивается, что, хоть Казахстан и добился улучшений в диверсификации географии экспорта, качество экспорта, не считая сырьевых товаров, остается относительно низким, а степень выживаемости экспорта после первого года за пределами рынков Евразийского экономического союза (ЕАЭС) или Содружества Независимых Государств (СНГ) не достигает 50 процентов.</w:t>
      </w:r>
    </w:p>
    <w:p w:rsidR="00B424BA" w:rsidRPr="009336EF" w:rsidRDefault="00B424BA" w:rsidP="00D16A74">
      <w:pPr>
        <w:spacing w:after="0" w:line="240" w:lineRule="auto"/>
        <w:ind w:firstLine="709"/>
        <w:jc w:val="both"/>
        <w:rPr>
          <w:rFonts w:ascii="Times New Roman" w:hAnsi="Times New Roman"/>
          <w:sz w:val="28"/>
          <w:szCs w:val="28"/>
          <w:lang w:eastAsia="ru-RU"/>
        </w:rPr>
      </w:pPr>
      <w:r w:rsidRPr="009336EF">
        <w:rPr>
          <w:rFonts w:ascii="Times New Roman" w:hAnsi="Times New Roman"/>
          <w:sz w:val="28"/>
          <w:szCs w:val="28"/>
          <w:lang w:eastAsia="ru-RU"/>
        </w:rPr>
        <w:t>Данные</w:t>
      </w:r>
      <w:r w:rsidR="00840F18">
        <w:rPr>
          <w:rFonts w:ascii="Times New Roman" w:hAnsi="Times New Roman"/>
          <w:sz w:val="28"/>
          <w:szCs w:val="28"/>
          <w:lang w:eastAsia="ru-RU"/>
        </w:rPr>
        <w:t xml:space="preserve"> Органиации экономического сотрудничества и развития</w:t>
      </w:r>
      <w:r w:rsidR="00BD20A4">
        <w:rPr>
          <w:rFonts w:ascii="Times New Roman" w:hAnsi="Times New Roman"/>
          <w:sz w:val="28"/>
          <w:szCs w:val="28"/>
          <w:lang w:eastAsia="ru-RU"/>
        </w:rPr>
        <w:t xml:space="preserve"> далее(</w:t>
      </w:r>
      <w:r w:rsidRPr="009336EF">
        <w:rPr>
          <w:rFonts w:ascii="Times New Roman" w:hAnsi="Times New Roman"/>
          <w:sz w:val="28"/>
          <w:szCs w:val="28"/>
          <w:lang w:eastAsia="ru-RU"/>
        </w:rPr>
        <w:t>ОЭСР</w:t>
      </w:r>
      <w:r w:rsidR="00BD20A4">
        <w:rPr>
          <w:rFonts w:ascii="Times New Roman" w:hAnsi="Times New Roman"/>
          <w:sz w:val="28"/>
          <w:szCs w:val="28"/>
          <w:lang w:eastAsia="ru-RU"/>
        </w:rPr>
        <w:t>)</w:t>
      </w:r>
      <w:r w:rsidRPr="009336EF">
        <w:rPr>
          <w:rFonts w:ascii="Times New Roman" w:hAnsi="Times New Roman"/>
          <w:sz w:val="28"/>
          <w:szCs w:val="28"/>
          <w:lang w:eastAsia="ru-RU"/>
        </w:rPr>
        <w:t xml:space="preserve"> о добавленной стоимости в торговле показывают, что казахстанские экспортеры использовали меньше импортных ресурсов, чем десять лет назад, что говорит о снижении участия в глобальных цепочках поставок.</w:t>
      </w:r>
    </w:p>
    <w:p w:rsidR="00B05FAF" w:rsidRPr="009336EF" w:rsidRDefault="00B05FAF" w:rsidP="00D16A74">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2019</w:t>
      </w:r>
      <w:r w:rsidR="008D58B9" w:rsidRPr="009336EF">
        <w:rPr>
          <w:rFonts w:ascii="Times New Roman" w:hAnsi="Times New Roman"/>
          <w:color w:val="000000" w:themeColor="text1"/>
          <w:sz w:val="28"/>
          <w:szCs w:val="28"/>
        </w:rPr>
        <w:t xml:space="preserve"> год</w:t>
      </w:r>
      <w:r w:rsidRPr="009336EF">
        <w:rPr>
          <w:rFonts w:ascii="Times New Roman" w:hAnsi="Times New Roman"/>
          <w:color w:val="000000" w:themeColor="text1"/>
          <w:sz w:val="28"/>
          <w:szCs w:val="28"/>
        </w:rPr>
        <w:t>а инфляция сложилась на уровне 6,1</w:t>
      </w:r>
      <w:r w:rsidR="00B424BA" w:rsidRPr="009336EF">
        <w:rPr>
          <w:rFonts w:ascii="Times New Roman" w:hAnsi="Times New Roman"/>
          <w:color w:val="000000" w:themeColor="text1"/>
          <w:sz w:val="28"/>
          <w:szCs w:val="28"/>
        </w:rPr>
        <w:t>7</w:t>
      </w:r>
      <w:r w:rsidR="008D58B9" w:rsidRPr="009336EF">
        <w:rPr>
          <w:rFonts w:ascii="Times New Roman" w:hAnsi="Times New Roman"/>
          <w:color w:val="000000" w:themeColor="text1"/>
          <w:sz w:val="28"/>
          <w:szCs w:val="28"/>
        </w:rPr>
        <w:t xml:space="preserve">% (декабрь к декабрю предыдущего года). В рамках проведения денежно-кредитной политики в режиме инфляционного таргетирования Национальный Банк в течение всего года обеспечивал соответствие цели по инфляции, установленной на </w:t>
      </w:r>
      <w:r w:rsidR="00326532" w:rsidRPr="009336EF">
        <w:rPr>
          <w:rFonts w:ascii="Times New Roman" w:hAnsi="Times New Roman"/>
          <w:color w:val="000000" w:themeColor="text1"/>
          <w:sz w:val="28"/>
          <w:szCs w:val="28"/>
        </w:rPr>
        <w:t>2018 год в коридоре 5–7%. В 2019</w:t>
      </w:r>
      <w:r w:rsidR="008D58B9" w:rsidRPr="009336EF">
        <w:rPr>
          <w:rFonts w:ascii="Times New Roman" w:hAnsi="Times New Roman"/>
          <w:color w:val="000000" w:themeColor="text1"/>
          <w:sz w:val="28"/>
          <w:szCs w:val="28"/>
        </w:rPr>
        <w:t xml:space="preserve"> году рост ВВП, по данным Комитета по статистике Министерства на</w:t>
      </w:r>
      <w:r w:rsidRPr="009336EF">
        <w:rPr>
          <w:rFonts w:ascii="Times New Roman" w:hAnsi="Times New Roman"/>
          <w:color w:val="000000" w:themeColor="text1"/>
          <w:sz w:val="28"/>
          <w:szCs w:val="28"/>
        </w:rPr>
        <w:t>циональной экономики, составил 12,4</w:t>
      </w:r>
      <w:r w:rsidR="008D58B9" w:rsidRPr="009336EF">
        <w:rPr>
          <w:rFonts w:ascii="Times New Roman" w:hAnsi="Times New Roman"/>
          <w:color w:val="000000" w:themeColor="text1"/>
          <w:sz w:val="28"/>
          <w:szCs w:val="28"/>
        </w:rPr>
        <w:t xml:space="preserve">%. </w:t>
      </w:r>
    </w:p>
    <w:p w:rsidR="00B424BA" w:rsidRPr="009336EF" w:rsidRDefault="00B424BA" w:rsidP="00D16A74">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lang w:val="tr-TR"/>
        </w:rPr>
        <w:t xml:space="preserve">Что касается расходов государства, согласно отчету Министерства финансов РК </w:t>
      </w:r>
      <w:r w:rsidRPr="009336EF">
        <w:rPr>
          <w:rStyle w:val="aff"/>
          <w:rFonts w:ascii="Times New Roman" w:hAnsi="Times New Roman"/>
          <w:b w:val="0"/>
          <w:color w:val="000000" w:themeColor="text1"/>
          <w:sz w:val="28"/>
          <w:szCs w:val="28"/>
          <w:shd w:val="clear" w:color="auto" w:fill="FFFFFF"/>
        </w:rPr>
        <w:t>расходы бюджета</w:t>
      </w:r>
      <w:r w:rsidRPr="009336EF">
        <w:rPr>
          <w:rFonts w:ascii="Times New Roman" w:hAnsi="Times New Roman"/>
          <w:color w:val="000000" w:themeColor="text1"/>
          <w:sz w:val="28"/>
          <w:szCs w:val="28"/>
          <w:shd w:val="clear" w:color="auto" w:fill="FFFFFF"/>
        </w:rPr>
        <w:t xml:space="preserve"> в 2019 году повысились в сравнении с 2018 годом на 2,1 трлн тенге до 13,5 трлн тенге. </w:t>
      </w:r>
      <w:r w:rsidRPr="009336EF">
        <w:rPr>
          <w:rFonts w:ascii="Times New Roman" w:hAnsi="Times New Roman"/>
          <w:color w:val="000000" w:themeColor="text1"/>
          <w:sz w:val="28"/>
          <w:szCs w:val="28"/>
        </w:rPr>
        <w:t>В структуре бюджетных расходов 2019 года 25,6% приходятся на социальную помощь и обеспечение (3,4 трлн тенге), на образование – 17,2% (2,3 трлн тенге) и 9,5% на здравоохранение (1,2 трлн тенге).</w:t>
      </w:r>
      <w:r w:rsidR="002061AB" w:rsidRPr="00E629BC">
        <w:rPr>
          <w:rFonts w:ascii="Times New Roman" w:hAnsi="Times New Roman"/>
          <w:sz w:val="28"/>
          <w:szCs w:val="28"/>
          <w:lang w:eastAsia="ru-RU"/>
        </w:rPr>
        <w:t>[</w:t>
      </w:r>
      <w:r w:rsidR="002061AB">
        <w:rPr>
          <w:rFonts w:ascii="Times New Roman" w:hAnsi="Times New Roman"/>
          <w:sz w:val="28"/>
          <w:szCs w:val="28"/>
          <w:lang w:eastAsia="ru-RU"/>
        </w:rPr>
        <w:t>2</w:t>
      </w:r>
      <w:r w:rsidR="002061AB" w:rsidRPr="00E629BC">
        <w:rPr>
          <w:rFonts w:ascii="Times New Roman" w:hAnsi="Times New Roman"/>
          <w:sz w:val="28"/>
          <w:szCs w:val="28"/>
          <w:lang w:eastAsia="ru-RU"/>
        </w:rPr>
        <w:t>]</w:t>
      </w:r>
      <w:r w:rsidR="002061AB">
        <w:rPr>
          <w:rFonts w:ascii="Times New Roman" w:hAnsi="Times New Roman"/>
          <w:sz w:val="28"/>
          <w:szCs w:val="28"/>
          <w:lang w:eastAsia="ru-RU"/>
        </w:rPr>
        <w:t>.</w:t>
      </w:r>
    </w:p>
    <w:p w:rsidR="008D58B9" w:rsidRPr="009336EF" w:rsidRDefault="008D58B9" w:rsidP="00D16A74">
      <w:pPr>
        <w:spacing w:after="0" w:line="240" w:lineRule="auto"/>
        <w:ind w:firstLine="709"/>
        <w:jc w:val="both"/>
        <w:rPr>
          <w:rFonts w:ascii="Times New Roman" w:hAnsi="Times New Roman"/>
          <w:sz w:val="28"/>
          <w:szCs w:val="28"/>
        </w:rPr>
      </w:pPr>
      <w:r w:rsidRPr="009336EF">
        <w:rPr>
          <w:rFonts w:ascii="Times New Roman" w:hAnsi="Times New Roman"/>
          <w:sz w:val="28"/>
          <w:szCs w:val="28"/>
        </w:rPr>
        <w:lastRenderedPageBreak/>
        <w:t xml:space="preserve">Отчет об исполнении бюджета Министерства финансов Республики Казахстан представлен в </w:t>
      </w:r>
      <w:r w:rsidRPr="009336EF">
        <w:rPr>
          <w:rFonts w:ascii="Times New Roman" w:hAnsi="Times New Roman"/>
          <w:b/>
          <w:i/>
          <w:sz w:val="28"/>
          <w:szCs w:val="28"/>
        </w:rPr>
        <w:t xml:space="preserve">Приложении </w:t>
      </w:r>
      <w:r w:rsidR="00156847">
        <w:rPr>
          <w:rFonts w:ascii="Times New Roman" w:hAnsi="Times New Roman"/>
          <w:b/>
          <w:i/>
          <w:sz w:val="28"/>
          <w:szCs w:val="28"/>
        </w:rPr>
        <w:t>1</w:t>
      </w:r>
      <w:r w:rsidRPr="009336EF">
        <w:rPr>
          <w:rFonts w:ascii="Times New Roman" w:hAnsi="Times New Roman"/>
          <w:sz w:val="28"/>
          <w:szCs w:val="28"/>
        </w:rPr>
        <w:t>на диске</w:t>
      </w:r>
      <w:r w:rsidRPr="009336EF">
        <w:rPr>
          <w:rFonts w:ascii="Times New Roman" w:hAnsi="Times New Roman"/>
          <w:b/>
          <w:sz w:val="28"/>
          <w:szCs w:val="28"/>
        </w:rPr>
        <w:t>.</w:t>
      </w:r>
    </w:p>
    <w:p w:rsidR="008D58B9" w:rsidRPr="009336EF" w:rsidRDefault="00C26D5C" w:rsidP="00D16A74">
      <w:pPr>
        <w:pStyle w:val="2"/>
        <w:spacing w:before="0" w:line="240" w:lineRule="auto"/>
        <w:ind w:firstLine="709"/>
        <w:contextualSpacing/>
        <w:jc w:val="center"/>
        <w:rPr>
          <w:rFonts w:ascii="Times New Roman" w:hAnsi="Times New Roman"/>
          <w:color w:val="auto"/>
          <w:sz w:val="28"/>
          <w:szCs w:val="28"/>
        </w:rPr>
      </w:pPr>
      <w:r>
        <w:rPr>
          <w:rFonts w:ascii="Times New Roman" w:hAnsi="Times New Roman"/>
          <w:color w:val="auto"/>
          <w:sz w:val="28"/>
          <w:szCs w:val="28"/>
        </w:rPr>
        <w:t>2.</w:t>
      </w:r>
      <w:r w:rsidR="008D58B9" w:rsidRPr="009336EF">
        <w:rPr>
          <w:rFonts w:ascii="Times New Roman" w:hAnsi="Times New Roman"/>
          <w:color w:val="auto"/>
          <w:sz w:val="28"/>
          <w:szCs w:val="28"/>
        </w:rPr>
        <w:t>Финансирование: обзор расходов здравоохранения в 201</w:t>
      </w:r>
      <w:r w:rsidR="000915F9" w:rsidRPr="009336EF">
        <w:rPr>
          <w:rFonts w:ascii="Times New Roman" w:hAnsi="Times New Roman"/>
          <w:color w:val="auto"/>
          <w:sz w:val="28"/>
          <w:szCs w:val="28"/>
        </w:rPr>
        <w:t>9</w:t>
      </w:r>
      <w:r w:rsidR="008D58B9" w:rsidRPr="009336EF">
        <w:rPr>
          <w:rFonts w:ascii="Times New Roman" w:hAnsi="Times New Roman"/>
          <w:color w:val="auto"/>
          <w:sz w:val="28"/>
          <w:szCs w:val="28"/>
        </w:rPr>
        <w:t xml:space="preserve"> году</w:t>
      </w:r>
      <w:bookmarkEnd w:id="15"/>
      <w:bookmarkEnd w:id="16"/>
    </w:p>
    <w:p w:rsidR="008D58B9" w:rsidRPr="009336EF" w:rsidRDefault="008D58B9" w:rsidP="00D16A74">
      <w:pPr>
        <w:spacing w:after="0" w:line="240" w:lineRule="auto"/>
        <w:ind w:firstLine="709"/>
        <w:contextualSpacing/>
        <w:rPr>
          <w:rFonts w:ascii="Times New Roman" w:hAnsi="Times New Roman"/>
          <w:b/>
          <w:color w:val="000000" w:themeColor="text1"/>
          <w:sz w:val="28"/>
          <w:szCs w:val="28"/>
        </w:rPr>
      </w:pPr>
    </w:p>
    <w:p w:rsidR="008D58B9" w:rsidRPr="009336EF" w:rsidRDefault="00F85918" w:rsidP="00D16A74">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2019</w:t>
      </w:r>
      <w:r w:rsidR="008D58B9" w:rsidRPr="009336EF">
        <w:rPr>
          <w:rFonts w:ascii="Times New Roman" w:hAnsi="Times New Roman"/>
          <w:color w:val="000000" w:themeColor="text1"/>
          <w:sz w:val="28"/>
          <w:szCs w:val="28"/>
        </w:rPr>
        <w:t xml:space="preserve"> года размер внутреннего валового продукта в Республике Казахстан</w:t>
      </w:r>
      <w:r w:rsidRPr="009336EF">
        <w:rPr>
          <w:rFonts w:ascii="Times New Roman" w:hAnsi="Times New Roman"/>
          <w:color w:val="000000" w:themeColor="text1"/>
          <w:sz w:val="28"/>
          <w:szCs w:val="28"/>
        </w:rPr>
        <w:t xml:space="preserve"> составил 69 трлн. 532</w:t>
      </w:r>
      <w:r w:rsidR="009B1252" w:rsidRPr="009336EF">
        <w:rPr>
          <w:rFonts w:ascii="Times New Roman" w:hAnsi="Times New Roman"/>
          <w:color w:val="000000" w:themeColor="text1"/>
          <w:sz w:val="28"/>
          <w:szCs w:val="28"/>
        </w:rPr>
        <w:t xml:space="preserve"> млрд. тенге (12,4</w:t>
      </w:r>
      <w:r w:rsidR="00053DAE" w:rsidRPr="009336EF">
        <w:rPr>
          <w:rFonts w:ascii="Times New Roman" w:hAnsi="Times New Roman"/>
          <w:color w:val="000000" w:themeColor="text1"/>
          <w:sz w:val="28"/>
          <w:szCs w:val="28"/>
        </w:rPr>
        <w:t>% к 2018 году) или 3,7</w:t>
      </w:r>
      <w:r w:rsidR="008D58B9" w:rsidRPr="009336EF">
        <w:rPr>
          <w:rFonts w:ascii="Times New Roman" w:hAnsi="Times New Roman"/>
          <w:color w:val="000000" w:themeColor="text1"/>
          <w:sz w:val="28"/>
          <w:szCs w:val="28"/>
        </w:rPr>
        <w:t xml:space="preserve"> млн. тенге на 1 жителя (9 749 долл. США). </w:t>
      </w:r>
    </w:p>
    <w:p w:rsidR="0072700C" w:rsidRPr="009336EF" w:rsidRDefault="0072700C" w:rsidP="0005125E">
      <w:pPr>
        <w:pStyle w:val="a5"/>
        <w:spacing w:after="0" w:line="240" w:lineRule="auto"/>
        <w:ind w:left="0"/>
        <w:jc w:val="both"/>
        <w:rPr>
          <w:rFonts w:ascii="Times New Roman" w:hAnsi="Times New Roman"/>
          <w:b/>
          <w:i/>
          <w:sz w:val="28"/>
          <w:szCs w:val="28"/>
        </w:rPr>
      </w:pPr>
    </w:p>
    <w:p w:rsidR="000948E7" w:rsidRPr="0005125E" w:rsidRDefault="000948E7" w:rsidP="00D1367E">
      <w:pPr>
        <w:pStyle w:val="a5"/>
        <w:spacing w:after="0" w:line="240" w:lineRule="auto"/>
        <w:ind w:left="0"/>
        <w:jc w:val="both"/>
        <w:rPr>
          <w:rFonts w:ascii="Times New Roman" w:hAnsi="Times New Roman"/>
          <w:i/>
          <w:sz w:val="24"/>
          <w:szCs w:val="24"/>
        </w:rPr>
      </w:pPr>
      <w:r w:rsidRPr="0005125E">
        <w:rPr>
          <w:rFonts w:ascii="Times New Roman" w:hAnsi="Times New Roman"/>
          <w:b/>
          <w:i/>
          <w:sz w:val="24"/>
          <w:szCs w:val="24"/>
        </w:rPr>
        <w:t xml:space="preserve">Таблица </w:t>
      </w:r>
      <w:r w:rsidR="005A272C" w:rsidRPr="0005125E">
        <w:rPr>
          <w:rFonts w:ascii="Times New Roman" w:hAnsi="Times New Roman"/>
          <w:b/>
          <w:i/>
          <w:sz w:val="24"/>
          <w:szCs w:val="24"/>
        </w:rPr>
        <w:t xml:space="preserve">6 </w:t>
      </w:r>
      <w:r w:rsidRPr="0005125E">
        <w:rPr>
          <w:rFonts w:ascii="Times New Roman" w:hAnsi="Times New Roman"/>
          <w:b/>
          <w:i/>
          <w:sz w:val="24"/>
          <w:szCs w:val="24"/>
        </w:rPr>
        <w:t>– Структура ра</w:t>
      </w:r>
      <w:r w:rsidR="00F85918" w:rsidRPr="0005125E">
        <w:rPr>
          <w:rFonts w:ascii="Times New Roman" w:hAnsi="Times New Roman"/>
          <w:b/>
          <w:i/>
          <w:sz w:val="24"/>
          <w:szCs w:val="24"/>
        </w:rPr>
        <w:t>сходов на здравоохранение в 2017-2019</w:t>
      </w:r>
      <w:r w:rsidRPr="0005125E">
        <w:rPr>
          <w:rFonts w:ascii="Times New Roman" w:hAnsi="Times New Roman"/>
          <w:b/>
          <w:i/>
          <w:sz w:val="24"/>
          <w:szCs w:val="24"/>
        </w:rPr>
        <w:t xml:space="preserve"> годы (в млрд. тенге)</w:t>
      </w:r>
    </w:p>
    <w:tbl>
      <w:tblPr>
        <w:tblStyle w:val="ac"/>
        <w:tblW w:w="10207" w:type="dxa"/>
        <w:tblInd w:w="-318" w:type="dxa"/>
        <w:tblLayout w:type="fixed"/>
        <w:tblLook w:val="04A0" w:firstRow="1" w:lastRow="0" w:firstColumn="1" w:lastColumn="0" w:noHBand="0" w:noVBand="1"/>
      </w:tblPr>
      <w:tblGrid>
        <w:gridCol w:w="1276"/>
        <w:gridCol w:w="992"/>
        <w:gridCol w:w="993"/>
        <w:gridCol w:w="992"/>
        <w:gridCol w:w="992"/>
        <w:gridCol w:w="992"/>
        <w:gridCol w:w="993"/>
        <w:gridCol w:w="993"/>
        <w:gridCol w:w="991"/>
        <w:gridCol w:w="993"/>
      </w:tblGrid>
      <w:tr w:rsidR="00D16A74" w:rsidRPr="009336EF" w:rsidTr="00226A16">
        <w:tc>
          <w:tcPr>
            <w:tcW w:w="1276" w:type="dxa"/>
            <w:vMerge w:val="restart"/>
          </w:tcPr>
          <w:p w:rsidR="00D16A74" w:rsidRPr="00D16A74" w:rsidRDefault="00D16A74" w:rsidP="00D16A74">
            <w:pPr>
              <w:pStyle w:val="a5"/>
              <w:ind w:left="34"/>
              <w:jc w:val="center"/>
              <w:rPr>
                <w:rFonts w:ascii="Times New Roman" w:hAnsi="Times New Roman"/>
                <w:b/>
                <w:color w:val="000000" w:themeColor="text1"/>
                <w:sz w:val="24"/>
                <w:szCs w:val="24"/>
              </w:rPr>
            </w:pPr>
            <w:r w:rsidRPr="00D16A74">
              <w:rPr>
                <w:rFonts w:ascii="Times New Roman" w:hAnsi="Times New Roman"/>
                <w:b/>
                <w:color w:val="000000" w:themeColor="text1"/>
                <w:sz w:val="24"/>
                <w:szCs w:val="24"/>
              </w:rPr>
              <w:t>Расходы</w:t>
            </w:r>
          </w:p>
        </w:tc>
        <w:tc>
          <w:tcPr>
            <w:tcW w:w="2977" w:type="dxa"/>
            <w:gridSpan w:val="3"/>
          </w:tcPr>
          <w:p w:rsidR="00D16A74" w:rsidRPr="0005125E" w:rsidRDefault="00D16A74" w:rsidP="0005125E">
            <w:pPr>
              <w:pStyle w:val="a5"/>
              <w:ind w:left="0"/>
              <w:jc w:val="center"/>
              <w:rPr>
                <w:rFonts w:ascii="Times New Roman" w:hAnsi="Times New Roman"/>
                <w:b/>
                <w:color w:val="000000" w:themeColor="text1"/>
                <w:sz w:val="24"/>
                <w:szCs w:val="24"/>
              </w:rPr>
            </w:pPr>
            <w:r w:rsidRPr="0005125E">
              <w:rPr>
                <w:rFonts w:ascii="Times New Roman" w:hAnsi="Times New Roman"/>
                <w:b/>
                <w:color w:val="000000" w:themeColor="text1"/>
                <w:sz w:val="24"/>
                <w:szCs w:val="24"/>
                <w:lang w:val="tr-TR"/>
              </w:rPr>
              <w:t>201</w:t>
            </w:r>
            <w:r w:rsidRPr="0005125E">
              <w:rPr>
                <w:rFonts w:ascii="Times New Roman" w:hAnsi="Times New Roman"/>
                <w:b/>
                <w:color w:val="000000" w:themeColor="text1"/>
                <w:sz w:val="24"/>
                <w:szCs w:val="24"/>
              </w:rPr>
              <w:t>7</w:t>
            </w:r>
          </w:p>
        </w:tc>
        <w:tc>
          <w:tcPr>
            <w:tcW w:w="2977" w:type="dxa"/>
            <w:gridSpan w:val="3"/>
          </w:tcPr>
          <w:p w:rsidR="00D16A74" w:rsidRPr="0005125E" w:rsidRDefault="00D16A74" w:rsidP="0005125E">
            <w:pPr>
              <w:pStyle w:val="a5"/>
              <w:ind w:firstLine="567"/>
              <w:jc w:val="both"/>
              <w:rPr>
                <w:rFonts w:ascii="Times New Roman" w:hAnsi="Times New Roman"/>
                <w:b/>
                <w:color w:val="000000" w:themeColor="text1"/>
                <w:sz w:val="24"/>
                <w:szCs w:val="24"/>
              </w:rPr>
            </w:pPr>
            <w:r w:rsidRPr="0005125E">
              <w:rPr>
                <w:rFonts w:ascii="Times New Roman" w:hAnsi="Times New Roman"/>
                <w:b/>
                <w:color w:val="000000" w:themeColor="text1"/>
                <w:sz w:val="24"/>
                <w:szCs w:val="24"/>
                <w:lang w:val="tr-TR"/>
              </w:rPr>
              <w:t>201</w:t>
            </w:r>
            <w:r w:rsidRPr="0005125E">
              <w:rPr>
                <w:rFonts w:ascii="Times New Roman" w:hAnsi="Times New Roman"/>
                <w:b/>
                <w:color w:val="000000" w:themeColor="text1"/>
                <w:sz w:val="24"/>
                <w:szCs w:val="24"/>
              </w:rPr>
              <w:t>8</w:t>
            </w:r>
          </w:p>
        </w:tc>
        <w:tc>
          <w:tcPr>
            <w:tcW w:w="2977" w:type="dxa"/>
            <w:gridSpan w:val="3"/>
          </w:tcPr>
          <w:p w:rsidR="00D16A74" w:rsidRPr="0005125E" w:rsidRDefault="00D16A74" w:rsidP="0005125E">
            <w:pPr>
              <w:pStyle w:val="a5"/>
              <w:ind w:firstLine="567"/>
              <w:jc w:val="both"/>
              <w:rPr>
                <w:rFonts w:ascii="Times New Roman" w:hAnsi="Times New Roman"/>
                <w:b/>
                <w:color w:val="000000" w:themeColor="text1"/>
                <w:sz w:val="24"/>
                <w:szCs w:val="24"/>
              </w:rPr>
            </w:pPr>
            <w:r w:rsidRPr="0005125E">
              <w:rPr>
                <w:rFonts w:ascii="Times New Roman" w:hAnsi="Times New Roman"/>
                <w:b/>
                <w:color w:val="000000" w:themeColor="text1"/>
                <w:sz w:val="24"/>
                <w:szCs w:val="24"/>
              </w:rPr>
              <w:t>2019</w:t>
            </w:r>
          </w:p>
        </w:tc>
      </w:tr>
      <w:tr w:rsidR="00D16A74" w:rsidRPr="009336EF" w:rsidTr="00226A16">
        <w:tc>
          <w:tcPr>
            <w:tcW w:w="1276" w:type="dxa"/>
            <w:vMerge/>
          </w:tcPr>
          <w:p w:rsidR="00D16A74" w:rsidRPr="0005125E" w:rsidRDefault="00D16A74" w:rsidP="0005125E">
            <w:pPr>
              <w:pStyle w:val="a5"/>
              <w:ind w:left="34"/>
              <w:jc w:val="both"/>
              <w:rPr>
                <w:rFonts w:ascii="Times New Roman" w:hAnsi="Times New Roman"/>
                <w:color w:val="000000" w:themeColor="text1"/>
                <w:sz w:val="24"/>
                <w:szCs w:val="24"/>
              </w:rPr>
            </w:pPr>
          </w:p>
        </w:tc>
        <w:tc>
          <w:tcPr>
            <w:tcW w:w="992" w:type="dxa"/>
          </w:tcPr>
          <w:p w:rsidR="00D16A74" w:rsidRPr="0005125E" w:rsidRDefault="00D16A74" w:rsidP="0005125E">
            <w:pPr>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млрд.тг.</w:t>
            </w:r>
          </w:p>
        </w:tc>
        <w:tc>
          <w:tcPr>
            <w:tcW w:w="993" w:type="dxa"/>
          </w:tcPr>
          <w:p w:rsidR="00D16A74" w:rsidRPr="0005125E" w:rsidRDefault="00D16A74" w:rsidP="0005125E">
            <w:pPr>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ТРЗ</w:t>
            </w:r>
          </w:p>
        </w:tc>
        <w:tc>
          <w:tcPr>
            <w:tcW w:w="992" w:type="dxa"/>
          </w:tcPr>
          <w:p w:rsidR="00D16A74" w:rsidRPr="0005125E" w:rsidRDefault="00D16A74" w:rsidP="0005125E">
            <w:pPr>
              <w:pStyle w:val="a5"/>
              <w:ind w:left="0"/>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ОРЗ</w:t>
            </w:r>
          </w:p>
        </w:tc>
        <w:tc>
          <w:tcPr>
            <w:tcW w:w="992" w:type="dxa"/>
          </w:tcPr>
          <w:p w:rsidR="00D16A74" w:rsidRPr="0005125E" w:rsidRDefault="00D16A74" w:rsidP="0005125E">
            <w:pPr>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млрд.тг</w:t>
            </w:r>
          </w:p>
        </w:tc>
        <w:tc>
          <w:tcPr>
            <w:tcW w:w="992" w:type="dxa"/>
          </w:tcPr>
          <w:p w:rsidR="00D16A74" w:rsidRPr="0005125E" w:rsidRDefault="00D16A74" w:rsidP="0005125E">
            <w:pPr>
              <w:pStyle w:val="a5"/>
              <w:ind w:left="34"/>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ТРЗ</w:t>
            </w:r>
          </w:p>
        </w:tc>
        <w:tc>
          <w:tcPr>
            <w:tcW w:w="993" w:type="dxa"/>
          </w:tcPr>
          <w:p w:rsidR="00D16A74" w:rsidRPr="0005125E" w:rsidRDefault="00D16A74" w:rsidP="0005125E">
            <w:pPr>
              <w:pStyle w:val="a5"/>
              <w:ind w:left="34"/>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ОРЗ</w:t>
            </w:r>
          </w:p>
        </w:tc>
        <w:tc>
          <w:tcPr>
            <w:tcW w:w="993" w:type="dxa"/>
          </w:tcPr>
          <w:p w:rsidR="00D16A74" w:rsidRPr="0005125E" w:rsidRDefault="00D16A74" w:rsidP="0005125E">
            <w:pPr>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млрд.тг</w:t>
            </w:r>
          </w:p>
        </w:tc>
        <w:tc>
          <w:tcPr>
            <w:tcW w:w="991" w:type="dxa"/>
          </w:tcPr>
          <w:p w:rsidR="00D16A74" w:rsidRPr="0005125E" w:rsidRDefault="00D16A74" w:rsidP="0005125E">
            <w:pPr>
              <w:pStyle w:val="a5"/>
              <w:ind w:left="34"/>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ТРЗ</w:t>
            </w:r>
          </w:p>
        </w:tc>
        <w:tc>
          <w:tcPr>
            <w:tcW w:w="993" w:type="dxa"/>
          </w:tcPr>
          <w:p w:rsidR="00D16A74" w:rsidRPr="0005125E" w:rsidRDefault="00D16A74" w:rsidP="0005125E">
            <w:pPr>
              <w:pStyle w:val="a5"/>
              <w:ind w:left="34"/>
              <w:jc w:val="both"/>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В % от ОРЗ</w:t>
            </w:r>
          </w:p>
        </w:tc>
      </w:tr>
      <w:tr w:rsidR="00E10427" w:rsidRPr="009336EF" w:rsidTr="00226A16">
        <w:tc>
          <w:tcPr>
            <w:tcW w:w="1276" w:type="dxa"/>
            <w:vAlign w:val="center"/>
          </w:tcPr>
          <w:p w:rsidR="00E10427" w:rsidRPr="0005125E" w:rsidRDefault="00E10427" w:rsidP="0005125E">
            <w:pPr>
              <w:pStyle w:val="a5"/>
              <w:ind w:left="34"/>
              <w:jc w:val="center"/>
              <w:rPr>
                <w:rFonts w:ascii="Times New Roman" w:hAnsi="Times New Roman"/>
                <w:b/>
                <w:color w:val="000000" w:themeColor="text1"/>
                <w:sz w:val="24"/>
                <w:szCs w:val="24"/>
              </w:rPr>
            </w:pPr>
            <w:r w:rsidRPr="0005125E">
              <w:rPr>
                <w:rFonts w:ascii="Times New Roman" w:hAnsi="Times New Roman"/>
                <w:b/>
                <w:color w:val="000000" w:themeColor="text1"/>
                <w:sz w:val="24"/>
                <w:szCs w:val="24"/>
                <w:lang w:val="tr-TR"/>
              </w:rPr>
              <w:t>ОРЗ</w:t>
            </w:r>
          </w:p>
        </w:tc>
        <w:tc>
          <w:tcPr>
            <w:tcW w:w="992"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1759,0</w:t>
            </w:r>
          </w:p>
        </w:tc>
        <w:tc>
          <w:tcPr>
            <w:tcW w:w="993"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1 885,4</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2054,4</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r w:rsidR="00E10427" w:rsidRPr="009336EF" w:rsidTr="00226A16">
        <w:tc>
          <w:tcPr>
            <w:tcW w:w="1276" w:type="dxa"/>
            <w:vAlign w:val="center"/>
          </w:tcPr>
          <w:p w:rsidR="00E10427" w:rsidRPr="0005125E" w:rsidRDefault="00E10427" w:rsidP="0005125E">
            <w:pPr>
              <w:pStyle w:val="a5"/>
              <w:ind w:left="34"/>
              <w:jc w:val="center"/>
              <w:rPr>
                <w:rFonts w:ascii="Times New Roman" w:hAnsi="Times New Roman"/>
                <w:i/>
                <w:color w:val="000000" w:themeColor="text1"/>
                <w:sz w:val="24"/>
                <w:szCs w:val="24"/>
              </w:rPr>
            </w:pPr>
            <w:r w:rsidRPr="0005125E">
              <w:rPr>
                <w:rFonts w:ascii="Times New Roman" w:hAnsi="Times New Roman"/>
                <w:i/>
                <w:color w:val="000000" w:themeColor="text1"/>
                <w:sz w:val="24"/>
                <w:szCs w:val="24"/>
                <w:lang w:val="tr-TR"/>
              </w:rPr>
              <w:t>ОРЗ в % от ВВП</w:t>
            </w:r>
          </w:p>
        </w:tc>
        <w:tc>
          <w:tcPr>
            <w:tcW w:w="992"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3,2%</w:t>
            </w:r>
          </w:p>
        </w:tc>
        <w:tc>
          <w:tcPr>
            <w:tcW w:w="993"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pStyle w:val="a5"/>
              <w:ind w:left="0" w:firstLine="34"/>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3,0%</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3,0%</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r w:rsidR="00E10427" w:rsidRPr="009336EF" w:rsidTr="00226A16">
        <w:trPr>
          <w:trHeight w:val="73"/>
        </w:trPr>
        <w:tc>
          <w:tcPr>
            <w:tcW w:w="1276" w:type="dxa"/>
            <w:vAlign w:val="center"/>
          </w:tcPr>
          <w:p w:rsidR="00E10427" w:rsidRPr="0005125E" w:rsidRDefault="00E10427" w:rsidP="0005125E">
            <w:pPr>
              <w:pStyle w:val="a5"/>
              <w:ind w:left="34"/>
              <w:jc w:val="center"/>
              <w:rPr>
                <w:rFonts w:ascii="Times New Roman" w:hAnsi="Times New Roman"/>
                <w:b/>
                <w:color w:val="000000" w:themeColor="text1"/>
                <w:sz w:val="24"/>
                <w:szCs w:val="24"/>
              </w:rPr>
            </w:pPr>
            <w:r w:rsidRPr="0005125E">
              <w:rPr>
                <w:rFonts w:ascii="Times New Roman" w:hAnsi="Times New Roman"/>
                <w:b/>
                <w:color w:val="000000" w:themeColor="text1"/>
                <w:sz w:val="24"/>
                <w:szCs w:val="24"/>
                <w:lang w:val="tr-TR"/>
              </w:rPr>
              <w:t>ТРЗ</w:t>
            </w:r>
          </w:p>
        </w:tc>
        <w:tc>
          <w:tcPr>
            <w:tcW w:w="992"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1 656,1</w:t>
            </w:r>
          </w:p>
        </w:tc>
        <w:tc>
          <w:tcPr>
            <w:tcW w:w="993"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pStyle w:val="a5"/>
              <w:ind w:left="0" w:firstLine="34"/>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1 765,7</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1 938,1</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r w:rsidR="00E10427" w:rsidRPr="009336EF" w:rsidTr="00226A16">
        <w:tc>
          <w:tcPr>
            <w:tcW w:w="1276" w:type="dxa"/>
            <w:vAlign w:val="center"/>
          </w:tcPr>
          <w:p w:rsidR="00E10427" w:rsidRPr="0005125E" w:rsidRDefault="00E10427" w:rsidP="0005125E">
            <w:pPr>
              <w:pStyle w:val="a5"/>
              <w:ind w:left="34"/>
              <w:jc w:val="center"/>
              <w:rPr>
                <w:rFonts w:ascii="Times New Roman" w:hAnsi="Times New Roman"/>
                <w:i/>
                <w:color w:val="000000" w:themeColor="text1"/>
                <w:sz w:val="24"/>
                <w:szCs w:val="24"/>
              </w:rPr>
            </w:pPr>
            <w:r w:rsidRPr="0005125E">
              <w:rPr>
                <w:rFonts w:ascii="Times New Roman" w:hAnsi="Times New Roman"/>
                <w:i/>
                <w:color w:val="000000" w:themeColor="text1"/>
                <w:sz w:val="24"/>
                <w:szCs w:val="24"/>
                <w:lang w:val="tr-TR"/>
              </w:rPr>
              <w:t>ТРЗ в % от ВВП</w:t>
            </w:r>
          </w:p>
        </w:tc>
        <w:tc>
          <w:tcPr>
            <w:tcW w:w="992"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lang w:val="tr-TR"/>
              </w:rPr>
              <w:t>3,</w:t>
            </w:r>
            <w:r w:rsidRPr="0005125E">
              <w:rPr>
                <w:rFonts w:ascii="Times New Roman" w:hAnsi="Times New Roman"/>
                <w:color w:val="000000" w:themeColor="text1"/>
                <w:sz w:val="24"/>
                <w:szCs w:val="24"/>
              </w:rPr>
              <w:t>1</w:t>
            </w:r>
            <w:r w:rsidRPr="0005125E">
              <w:rPr>
                <w:rFonts w:ascii="Times New Roman" w:hAnsi="Times New Roman"/>
                <w:color w:val="000000" w:themeColor="text1"/>
                <w:sz w:val="24"/>
                <w:szCs w:val="24"/>
                <w:lang w:val="tr-TR"/>
              </w:rPr>
              <w:t>%</w:t>
            </w:r>
          </w:p>
        </w:tc>
        <w:tc>
          <w:tcPr>
            <w:tcW w:w="993"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pStyle w:val="a5"/>
              <w:ind w:left="0" w:firstLine="34"/>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2,9%</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2,8%</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r w:rsidR="00507A34" w:rsidRPr="009336EF" w:rsidTr="00226A16">
        <w:tc>
          <w:tcPr>
            <w:tcW w:w="1276" w:type="dxa"/>
            <w:vAlign w:val="center"/>
          </w:tcPr>
          <w:p w:rsidR="00F85918" w:rsidRPr="0005125E" w:rsidRDefault="00F85918" w:rsidP="0005125E">
            <w:pPr>
              <w:pStyle w:val="a5"/>
              <w:ind w:left="34"/>
              <w:jc w:val="center"/>
              <w:rPr>
                <w:rFonts w:ascii="Times New Roman" w:hAnsi="Times New Roman"/>
                <w:b/>
                <w:color w:val="000000" w:themeColor="text1"/>
                <w:sz w:val="24"/>
                <w:szCs w:val="24"/>
              </w:rPr>
            </w:pPr>
            <w:r w:rsidRPr="0005125E">
              <w:rPr>
                <w:rFonts w:ascii="Times New Roman" w:hAnsi="Times New Roman"/>
                <w:b/>
                <w:color w:val="000000" w:themeColor="text1"/>
                <w:sz w:val="24"/>
                <w:szCs w:val="24"/>
                <w:lang w:val="tr-TR"/>
              </w:rPr>
              <w:t>Гос.расх.</w:t>
            </w:r>
          </w:p>
        </w:tc>
        <w:tc>
          <w:tcPr>
            <w:tcW w:w="992" w:type="dxa"/>
            <w:vAlign w:val="center"/>
          </w:tcPr>
          <w:p w:rsidR="00F85918" w:rsidRPr="0005125E" w:rsidRDefault="00F85918"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1 024</w:t>
            </w:r>
          </w:p>
        </w:tc>
        <w:tc>
          <w:tcPr>
            <w:tcW w:w="993" w:type="dxa"/>
            <w:vAlign w:val="center"/>
          </w:tcPr>
          <w:p w:rsidR="00F85918" w:rsidRPr="0005125E" w:rsidRDefault="00F85918"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61,8</w:t>
            </w:r>
            <w:r w:rsidRPr="0005125E">
              <w:rPr>
                <w:rFonts w:ascii="Times New Roman" w:hAnsi="Times New Roman"/>
                <w:color w:val="000000" w:themeColor="text1"/>
                <w:sz w:val="24"/>
                <w:szCs w:val="24"/>
                <w:lang w:val="tr-TR"/>
              </w:rPr>
              <w:t>%</w:t>
            </w:r>
          </w:p>
        </w:tc>
        <w:tc>
          <w:tcPr>
            <w:tcW w:w="992" w:type="dxa"/>
            <w:vAlign w:val="center"/>
          </w:tcPr>
          <w:p w:rsidR="00F85918" w:rsidRPr="0005125E" w:rsidRDefault="00F85918"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58</w:t>
            </w:r>
            <w:r w:rsidRPr="0005125E">
              <w:rPr>
                <w:rFonts w:ascii="Times New Roman" w:hAnsi="Times New Roman"/>
                <w:color w:val="000000" w:themeColor="text1"/>
                <w:sz w:val="24"/>
                <w:szCs w:val="24"/>
                <w:lang w:val="tr-TR"/>
              </w:rPr>
              <w:t>%</w:t>
            </w:r>
          </w:p>
        </w:tc>
        <w:tc>
          <w:tcPr>
            <w:tcW w:w="992" w:type="dxa"/>
            <w:vAlign w:val="center"/>
          </w:tcPr>
          <w:p w:rsidR="00F85918" w:rsidRPr="0005125E" w:rsidRDefault="00F85918" w:rsidP="0005125E">
            <w:pPr>
              <w:pStyle w:val="a5"/>
              <w:ind w:left="0" w:firstLine="34"/>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1 086,2</w:t>
            </w:r>
          </w:p>
        </w:tc>
        <w:tc>
          <w:tcPr>
            <w:tcW w:w="992" w:type="dxa"/>
            <w:vAlign w:val="center"/>
          </w:tcPr>
          <w:p w:rsidR="00F85918" w:rsidRPr="0005125E" w:rsidRDefault="00F85918" w:rsidP="0005125E">
            <w:pPr>
              <w:pStyle w:val="a5"/>
              <w:ind w:left="34"/>
              <w:jc w:val="center"/>
              <w:rPr>
                <w:rFonts w:ascii="Times New Roman" w:hAnsi="Times New Roman"/>
                <w:color w:val="000000" w:themeColor="text1"/>
                <w:sz w:val="24"/>
                <w:szCs w:val="24"/>
                <w:lang w:val="tr-TR"/>
              </w:rPr>
            </w:pPr>
            <w:r w:rsidRPr="0005125E">
              <w:rPr>
                <w:rFonts w:ascii="Times New Roman" w:hAnsi="Times New Roman"/>
                <w:color w:val="000000" w:themeColor="text1"/>
                <w:sz w:val="24"/>
                <w:szCs w:val="24"/>
              </w:rPr>
              <w:t>61,5%</w:t>
            </w:r>
          </w:p>
        </w:tc>
        <w:tc>
          <w:tcPr>
            <w:tcW w:w="993" w:type="dxa"/>
            <w:vAlign w:val="center"/>
          </w:tcPr>
          <w:p w:rsidR="00F85918" w:rsidRPr="0005125E" w:rsidRDefault="00F85918" w:rsidP="0005125E">
            <w:pPr>
              <w:pStyle w:val="a5"/>
              <w:ind w:left="35"/>
              <w:jc w:val="center"/>
              <w:rPr>
                <w:rFonts w:ascii="Times New Roman" w:hAnsi="Times New Roman"/>
                <w:color w:val="000000" w:themeColor="text1"/>
                <w:sz w:val="24"/>
                <w:szCs w:val="24"/>
                <w:lang w:val="tr-TR"/>
              </w:rPr>
            </w:pPr>
            <w:r w:rsidRPr="0005125E">
              <w:rPr>
                <w:rFonts w:ascii="Times New Roman" w:hAnsi="Times New Roman"/>
                <w:color w:val="000000" w:themeColor="text1"/>
                <w:sz w:val="24"/>
                <w:szCs w:val="24"/>
              </w:rPr>
              <w:t>58%</w:t>
            </w:r>
          </w:p>
        </w:tc>
        <w:tc>
          <w:tcPr>
            <w:tcW w:w="993" w:type="dxa"/>
            <w:vAlign w:val="center"/>
          </w:tcPr>
          <w:p w:rsidR="00F85918" w:rsidRPr="0005125E" w:rsidRDefault="00607AA8"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1 </w:t>
            </w:r>
            <w:r w:rsidR="001C79B9" w:rsidRPr="0005125E">
              <w:rPr>
                <w:rFonts w:ascii="Times New Roman" w:hAnsi="Times New Roman"/>
                <w:color w:val="000000" w:themeColor="text1"/>
                <w:sz w:val="24"/>
                <w:szCs w:val="24"/>
              </w:rPr>
              <w:t>161</w:t>
            </w:r>
            <w:r w:rsidRPr="0005125E">
              <w:rPr>
                <w:rFonts w:ascii="Times New Roman" w:hAnsi="Times New Roman"/>
                <w:color w:val="000000" w:themeColor="text1"/>
                <w:sz w:val="24"/>
                <w:szCs w:val="24"/>
              </w:rPr>
              <w:t>,7</w:t>
            </w:r>
          </w:p>
        </w:tc>
        <w:tc>
          <w:tcPr>
            <w:tcW w:w="991" w:type="dxa"/>
            <w:vAlign w:val="center"/>
          </w:tcPr>
          <w:p w:rsidR="00F85918" w:rsidRPr="0005125E" w:rsidRDefault="00E558B8"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59,9%</w:t>
            </w:r>
          </w:p>
        </w:tc>
        <w:tc>
          <w:tcPr>
            <w:tcW w:w="993" w:type="dxa"/>
            <w:vAlign w:val="center"/>
          </w:tcPr>
          <w:p w:rsidR="00F85918" w:rsidRPr="0005125E" w:rsidRDefault="00E558B8"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56,5%</w:t>
            </w:r>
          </w:p>
        </w:tc>
      </w:tr>
      <w:tr w:rsidR="00E10427" w:rsidRPr="009336EF" w:rsidTr="00226A16">
        <w:trPr>
          <w:trHeight w:val="90"/>
        </w:trPr>
        <w:tc>
          <w:tcPr>
            <w:tcW w:w="1276" w:type="dxa"/>
            <w:vAlign w:val="center"/>
          </w:tcPr>
          <w:p w:rsidR="00E10427" w:rsidRPr="0005125E" w:rsidRDefault="00E10427" w:rsidP="0005125E">
            <w:pPr>
              <w:pStyle w:val="a5"/>
              <w:ind w:left="34"/>
              <w:jc w:val="center"/>
              <w:rPr>
                <w:rFonts w:ascii="Times New Roman" w:hAnsi="Times New Roman"/>
                <w:i/>
                <w:color w:val="000000" w:themeColor="text1"/>
                <w:sz w:val="24"/>
                <w:szCs w:val="24"/>
              </w:rPr>
            </w:pPr>
            <w:r w:rsidRPr="0005125E">
              <w:rPr>
                <w:rFonts w:ascii="Times New Roman" w:hAnsi="Times New Roman"/>
                <w:i/>
                <w:color w:val="000000" w:themeColor="text1"/>
                <w:sz w:val="24"/>
                <w:szCs w:val="24"/>
                <w:lang w:val="tr-TR"/>
              </w:rPr>
              <w:t>Гос.расх.в % от ВВП</w:t>
            </w:r>
          </w:p>
        </w:tc>
        <w:tc>
          <w:tcPr>
            <w:tcW w:w="992" w:type="dxa"/>
            <w:vAlign w:val="center"/>
          </w:tcPr>
          <w:p w:rsidR="00E10427" w:rsidRPr="0005125E" w:rsidRDefault="00E10427"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1,9</w:t>
            </w:r>
            <w:r w:rsidRPr="0005125E">
              <w:rPr>
                <w:rFonts w:ascii="Times New Roman" w:hAnsi="Times New Roman"/>
                <w:color w:val="000000" w:themeColor="text1"/>
                <w:sz w:val="24"/>
                <w:szCs w:val="24"/>
                <w:lang w:val="tr-TR"/>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pStyle w:val="a5"/>
              <w:ind w:left="0" w:firstLine="34"/>
              <w:jc w:val="center"/>
              <w:rPr>
                <w:rFonts w:ascii="Times New Roman" w:hAnsi="Times New Roman"/>
                <w:color w:val="000000" w:themeColor="text1"/>
                <w:sz w:val="24"/>
                <w:szCs w:val="24"/>
                <w:lang w:val="tr-TR"/>
              </w:rPr>
            </w:pPr>
            <w:r w:rsidRPr="0005125E">
              <w:rPr>
                <w:rFonts w:ascii="Times New Roman" w:hAnsi="Times New Roman"/>
                <w:color w:val="000000" w:themeColor="text1"/>
                <w:sz w:val="24"/>
                <w:szCs w:val="24"/>
              </w:rPr>
              <w:t>1,8%</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1,7%</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r w:rsidR="00507A34" w:rsidRPr="009336EF" w:rsidTr="00226A16">
        <w:tc>
          <w:tcPr>
            <w:tcW w:w="1276" w:type="dxa"/>
            <w:vAlign w:val="center"/>
          </w:tcPr>
          <w:p w:rsidR="00F85918" w:rsidRPr="0005125E" w:rsidRDefault="00F85918" w:rsidP="0005125E">
            <w:pPr>
              <w:pStyle w:val="a5"/>
              <w:ind w:left="34"/>
              <w:jc w:val="center"/>
              <w:rPr>
                <w:rFonts w:ascii="Times New Roman" w:hAnsi="Times New Roman"/>
                <w:b/>
                <w:color w:val="000000" w:themeColor="text1"/>
                <w:sz w:val="24"/>
                <w:szCs w:val="24"/>
                <w:lang w:val="tr-TR"/>
              </w:rPr>
            </w:pPr>
            <w:r w:rsidRPr="0005125E">
              <w:rPr>
                <w:rFonts w:ascii="Times New Roman" w:hAnsi="Times New Roman"/>
                <w:b/>
                <w:color w:val="000000" w:themeColor="text1"/>
                <w:sz w:val="24"/>
                <w:szCs w:val="24"/>
                <w:lang w:val="tr-TR"/>
              </w:rPr>
              <w:t>Частн.расх.</w:t>
            </w:r>
          </w:p>
        </w:tc>
        <w:tc>
          <w:tcPr>
            <w:tcW w:w="992" w:type="dxa"/>
            <w:vAlign w:val="center"/>
          </w:tcPr>
          <w:p w:rsidR="00F85918" w:rsidRPr="0005125E" w:rsidRDefault="00F85918" w:rsidP="0005125E">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626,9</w:t>
            </w:r>
          </w:p>
        </w:tc>
        <w:tc>
          <w:tcPr>
            <w:tcW w:w="993" w:type="dxa"/>
            <w:vAlign w:val="center"/>
          </w:tcPr>
          <w:p w:rsidR="00F85918" w:rsidRPr="0005125E" w:rsidRDefault="00F85918" w:rsidP="0005125E">
            <w:pPr>
              <w:pStyle w:val="a5"/>
              <w:ind w:left="0"/>
              <w:jc w:val="center"/>
              <w:rPr>
                <w:rFonts w:ascii="Times New Roman" w:hAnsi="Times New Roman"/>
                <w:b/>
                <w:bCs/>
                <w:color w:val="000000" w:themeColor="text1"/>
                <w:sz w:val="24"/>
                <w:szCs w:val="24"/>
              </w:rPr>
            </w:pPr>
            <w:r w:rsidRPr="0005125E">
              <w:rPr>
                <w:rFonts w:ascii="Times New Roman" w:hAnsi="Times New Roman"/>
                <w:b/>
                <w:bCs/>
                <w:color w:val="000000" w:themeColor="text1"/>
                <w:sz w:val="24"/>
                <w:szCs w:val="24"/>
              </w:rPr>
              <w:t>37,9</w:t>
            </w:r>
            <w:r w:rsidRPr="0005125E">
              <w:rPr>
                <w:rFonts w:ascii="Times New Roman" w:hAnsi="Times New Roman"/>
                <w:b/>
                <w:bCs/>
                <w:color w:val="000000" w:themeColor="text1"/>
                <w:sz w:val="24"/>
                <w:szCs w:val="24"/>
                <w:lang w:val="tr-TR"/>
              </w:rPr>
              <w:t>%</w:t>
            </w:r>
          </w:p>
        </w:tc>
        <w:tc>
          <w:tcPr>
            <w:tcW w:w="992" w:type="dxa"/>
            <w:vAlign w:val="center"/>
          </w:tcPr>
          <w:p w:rsidR="00F85918" w:rsidRPr="0005125E" w:rsidRDefault="00F85918" w:rsidP="0005125E">
            <w:pPr>
              <w:pStyle w:val="a5"/>
              <w:ind w:left="0"/>
              <w:jc w:val="center"/>
              <w:rPr>
                <w:rFonts w:ascii="Times New Roman" w:hAnsi="Times New Roman"/>
                <w:b/>
                <w:bCs/>
                <w:color w:val="000000" w:themeColor="text1"/>
                <w:sz w:val="24"/>
                <w:szCs w:val="24"/>
              </w:rPr>
            </w:pPr>
            <w:r w:rsidRPr="0005125E">
              <w:rPr>
                <w:rFonts w:ascii="Times New Roman" w:hAnsi="Times New Roman"/>
                <w:b/>
                <w:bCs/>
                <w:color w:val="000000" w:themeColor="text1"/>
                <w:sz w:val="24"/>
                <w:szCs w:val="24"/>
              </w:rPr>
              <w:t>36</w:t>
            </w:r>
            <w:r w:rsidRPr="0005125E">
              <w:rPr>
                <w:rFonts w:ascii="Times New Roman" w:hAnsi="Times New Roman"/>
                <w:b/>
                <w:bCs/>
                <w:color w:val="000000" w:themeColor="text1"/>
                <w:sz w:val="24"/>
                <w:szCs w:val="24"/>
                <w:lang w:val="tr-TR"/>
              </w:rPr>
              <w:t>%</w:t>
            </w:r>
          </w:p>
        </w:tc>
        <w:tc>
          <w:tcPr>
            <w:tcW w:w="992" w:type="dxa"/>
            <w:vAlign w:val="center"/>
          </w:tcPr>
          <w:p w:rsidR="00F85918" w:rsidRPr="0005125E" w:rsidRDefault="00F85918" w:rsidP="0005125E">
            <w:pPr>
              <w:pStyle w:val="a5"/>
              <w:ind w:left="34"/>
              <w:jc w:val="center"/>
              <w:rPr>
                <w:rFonts w:ascii="Times New Roman" w:hAnsi="Times New Roman"/>
                <w:color w:val="000000" w:themeColor="text1"/>
                <w:sz w:val="24"/>
                <w:szCs w:val="24"/>
              </w:rPr>
            </w:pPr>
            <w:r w:rsidRPr="0005125E">
              <w:rPr>
                <w:rFonts w:ascii="Times New Roman" w:hAnsi="Times New Roman"/>
                <w:b/>
                <w:bCs/>
                <w:color w:val="000000" w:themeColor="text1"/>
                <w:sz w:val="24"/>
                <w:szCs w:val="24"/>
              </w:rPr>
              <w:t>679,5</w:t>
            </w:r>
          </w:p>
        </w:tc>
        <w:tc>
          <w:tcPr>
            <w:tcW w:w="992" w:type="dxa"/>
            <w:vAlign w:val="center"/>
          </w:tcPr>
          <w:p w:rsidR="00F85918" w:rsidRPr="0005125E" w:rsidRDefault="00F85918" w:rsidP="0005125E">
            <w:pPr>
              <w:pStyle w:val="a5"/>
              <w:ind w:left="34"/>
              <w:jc w:val="center"/>
              <w:rPr>
                <w:rFonts w:ascii="Times New Roman" w:hAnsi="Times New Roman"/>
                <w:b/>
                <w:bCs/>
                <w:color w:val="000000" w:themeColor="text1"/>
                <w:sz w:val="24"/>
                <w:szCs w:val="24"/>
                <w:lang w:val="tr-TR"/>
              </w:rPr>
            </w:pPr>
            <w:r w:rsidRPr="0005125E">
              <w:rPr>
                <w:rFonts w:ascii="Times New Roman" w:hAnsi="Times New Roman"/>
                <w:b/>
                <w:bCs/>
                <w:color w:val="000000" w:themeColor="text1"/>
                <w:sz w:val="24"/>
                <w:szCs w:val="24"/>
              </w:rPr>
              <w:t>38,5%</w:t>
            </w:r>
          </w:p>
        </w:tc>
        <w:tc>
          <w:tcPr>
            <w:tcW w:w="993" w:type="dxa"/>
            <w:vAlign w:val="center"/>
          </w:tcPr>
          <w:p w:rsidR="00F85918" w:rsidRPr="0005125E" w:rsidRDefault="00F85918" w:rsidP="0005125E">
            <w:pPr>
              <w:pStyle w:val="a5"/>
              <w:ind w:left="35"/>
              <w:jc w:val="center"/>
              <w:rPr>
                <w:rFonts w:ascii="Times New Roman" w:hAnsi="Times New Roman"/>
                <w:b/>
                <w:bCs/>
                <w:color w:val="000000" w:themeColor="text1"/>
                <w:sz w:val="24"/>
                <w:szCs w:val="24"/>
                <w:lang w:val="tr-TR"/>
              </w:rPr>
            </w:pPr>
            <w:r w:rsidRPr="0005125E">
              <w:rPr>
                <w:rFonts w:ascii="Times New Roman" w:hAnsi="Times New Roman"/>
                <w:b/>
                <w:bCs/>
                <w:color w:val="000000" w:themeColor="text1"/>
                <w:sz w:val="24"/>
                <w:szCs w:val="24"/>
              </w:rPr>
              <w:t>36%</w:t>
            </w:r>
          </w:p>
        </w:tc>
        <w:tc>
          <w:tcPr>
            <w:tcW w:w="993" w:type="dxa"/>
            <w:vAlign w:val="center"/>
          </w:tcPr>
          <w:p w:rsidR="00F85918" w:rsidRPr="0005125E" w:rsidRDefault="00607AA8" w:rsidP="0005125E">
            <w:pPr>
              <w:jc w:val="center"/>
              <w:rPr>
                <w:rFonts w:ascii="Times New Roman" w:hAnsi="Times New Roman"/>
                <w:b/>
                <w:bCs/>
                <w:color w:val="000000" w:themeColor="text1"/>
                <w:sz w:val="24"/>
                <w:szCs w:val="24"/>
              </w:rPr>
            </w:pPr>
            <w:r w:rsidRPr="0005125E">
              <w:rPr>
                <w:rFonts w:ascii="Times New Roman" w:hAnsi="Times New Roman"/>
                <w:b/>
                <w:bCs/>
                <w:color w:val="000000" w:themeColor="text1"/>
                <w:sz w:val="24"/>
                <w:szCs w:val="24"/>
              </w:rPr>
              <w:t>776,4</w:t>
            </w:r>
          </w:p>
        </w:tc>
        <w:tc>
          <w:tcPr>
            <w:tcW w:w="991" w:type="dxa"/>
            <w:vAlign w:val="center"/>
          </w:tcPr>
          <w:p w:rsidR="00F85918" w:rsidRPr="0005125E" w:rsidRDefault="00E558B8" w:rsidP="0005125E">
            <w:pPr>
              <w:jc w:val="center"/>
              <w:rPr>
                <w:rFonts w:ascii="Times New Roman" w:hAnsi="Times New Roman"/>
                <w:b/>
                <w:bCs/>
                <w:color w:val="000000" w:themeColor="text1"/>
                <w:sz w:val="24"/>
                <w:szCs w:val="24"/>
              </w:rPr>
            </w:pPr>
            <w:r w:rsidRPr="0005125E">
              <w:rPr>
                <w:rFonts w:ascii="Times New Roman" w:hAnsi="Times New Roman"/>
                <w:b/>
                <w:bCs/>
                <w:color w:val="000000" w:themeColor="text1"/>
                <w:sz w:val="24"/>
                <w:szCs w:val="24"/>
              </w:rPr>
              <w:t>40%</w:t>
            </w:r>
          </w:p>
        </w:tc>
        <w:tc>
          <w:tcPr>
            <w:tcW w:w="993" w:type="dxa"/>
            <w:vAlign w:val="center"/>
          </w:tcPr>
          <w:p w:rsidR="00F85918" w:rsidRPr="0005125E" w:rsidRDefault="00E558B8" w:rsidP="0005125E">
            <w:pPr>
              <w:jc w:val="center"/>
              <w:rPr>
                <w:rFonts w:ascii="Times New Roman" w:hAnsi="Times New Roman"/>
                <w:b/>
                <w:bCs/>
                <w:color w:val="000000" w:themeColor="text1"/>
                <w:sz w:val="24"/>
                <w:szCs w:val="24"/>
              </w:rPr>
            </w:pPr>
            <w:r w:rsidRPr="0005125E">
              <w:rPr>
                <w:rFonts w:ascii="Times New Roman" w:hAnsi="Times New Roman"/>
                <w:b/>
                <w:bCs/>
                <w:color w:val="000000" w:themeColor="text1"/>
                <w:sz w:val="24"/>
                <w:szCs w:val="24"/>
              </w:rPr>
              <w:t>37,8%</w:t>
            </w:r>
          </w:p>
        </w:tc>
      </w:tr>
      <w:tr w:rsidR="00E10427" w:rsidRPr="009336EF" w:rsidTr="00226A16">
        <w:trPr>
          <w:trHeight w:val="183"/>
        </w:trPr>
        <w:tc>
          <w:tcPr>
            <w:tcW w:w="1276" w:type="dxa"/>
            <w:vAlign w:val="center"/>
          </w:tcPr>
          <w:p w:rsidR="00E10427" w:rsidRPr="0005125E" w:rsidRDefault="00E10427" w:rsidP="0005125E">
            <w:pPr>
              <w:pStyle w:val="a5"/>
              <w:ind w:left="34"/>
              <w:jc w:val="center"/>
              <w:rPr>
                <w:rFonts w:ascii="Times New Roman" w:hAnsi="Times New Roman"/>
                <w:color w:val="000000" w:themeColor="text1"/>
                <w:sz w:val="24"/>
                <w:szCs w:val="24"/>
                <w:lang w:val="tr-TR"/>
              </w:rPr>
            </w:pPr>
            <w:r w:rsidRPr="0005125E">
              <w:rPr>
                <w:rFonts w:ascii="Times New Roman" w:hAnsi="Times New Roman"/>
                <w:i/>
                <w:color w:val="000000" w:themeColor="text1"/>
                <w:sz w:val="24"/>
                <w:szCs w:val="24"/>
                <w:lang w:val="tr-TR"/>
              </w:rPr>
              <w:t>Частн.расх.в % от ВВП</w:t>
            </w:r>
          </w:p>
        </w:tc>
        <w:tc>
          <w:tcPr>
            <w:tcW w:w="992" w:type="dxa"/>
            <w:vAlign w:val="center"/>
          </w:tcPr>
          <w:p w:rsidR="00E10427" w:rsidRPr="0005125E" w:rsidRDefault="00E10427" w:rsidP="0005125E">
            <w:pPr>
              <w:pStyle w:val="a5"/>
              <w:ind w:left="0"/>
              <w:jc w:val="center"/>
              <w:rPr>
                <w:rFonts w:ascii="Times New Roman" w:hAnsi="Times New Roman"/>
                <w:b/>
                <w:bCs/>
                <w:color w:val="000000" w:themeColor="text1"/>
                <w:sz w:val="24"/>
                <w:szCs w:val="24"/>
                <w:lang w:val="tr-TR"/>
              </w:rPr>
            </w:pPr>
            <w:r w:rsidRPr="0005125E">
              <w:rPr>
                <w:rFonts w:ascii="Times New Roman" w:hAnsi="Times New Roman"/>
                <w:b/>
                <w:bCs/>
                <w:color w:val="000000" w:themeColor="text1"/>
                <w:sz w:val="24"/>
                <w:szCs w:val="24"/>
                <w:lang w:val="tr-TR"/>
              </w:rPr>
              <w:t>1,</w:t>
            </w:r>
            <w:r w:rsidRPr="0005125E">
              <w:rPr>
                <w:rFonts w:ascii="Times New Roman" w:hAnsi="Times New Roman"/>
                <w:b/>
                <w:bCs/>
                <w:color w:val="000000" w:themeColor="text1"/>
                <w:sz w:val="24"/>
                <w:szCs w:val="24"/>
              </w:rPr>
              <w:t>2</w:t>
            </w:r>
            <w:r w:rsidRPr="0005125E">
              <w:rPr>
                <w:rFonts w:ascii="Times New Roman" w:hAnsi="Times New Roman"/>
                <w:b/>
                <w:bCs/>
                <w:color w:val="000000" w:themeColor="text1"/>
                <w:sz w:val="24"/>
                <w:szCs w:val="24"/>
                <w:lang w:val="tr-TR"/>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2" w:type="dxa"/>
            <w:vAlign w:val="center"/>
          </w:tcPr>
          <w:p w:rsidR="00E10427" w:rsidRPr="0005125E" w:rsidRDefault="00E10427" w:rsidP="0005125E">
            <w:pPr>
              <w:pStyle w:val="a5"/>
              <w:ind w:left="34"/>
              <w:jc w:val="center"/>
              <w:rPr>
                <w:rFonts w:ascii="Times New Roman" w:hAnsi="Times New Roman"/>
                <w:b/>
                <w:bCs/>
                <w:color w:val="000000" w:themeColor="text1"/>
                <w:sz w:val="24"/>
                <w:szCs w:val="24"/>
                <w:lang w:val="tr-TR"/>
              </w:rPr>
            </w:pPr>
            <w:r w:rsidRPr="0005125E">
              <w:rPr>
                <w:rFonts w:ascii="Times New Roman" w:hAnsi="Times New Roman"/>
                <w:color w:val="000000" w:themeColor="text1"/>
                <w:sz w:val="24"/>
                <w:szCs w:val="24"/>
              </w:rPr>
              <w:t>1,1%</w:t>
            </w:r>
          </w:p>
        </w:tc>
        <w:tc>
          <w:tcPr>
            <w:tcW w:w="992"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05125E">
            <w:pPr>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1,1%</w:t>
            </w:r>
          </w:p>
        </w:tc>
        <w:tc>
          <w:tcPr>
            <w:tcW w:w="991"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c>
          <w:tcPr>
            <w:tcW w:w="993" w:type="dxa"/>
            <w:vAlign w:val="center"/>
          </w:tcPr>
          <w:p w:rsidR="00E10427" w:rsidRPr="0005125E" w:rsidRDefault="00E10427" w:rsidP="00E10427">
            <w:pPr>
              <w:pStyle w:val="a5"/>
              <w:ind w:left="0"/>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w:t>
            </w:r>
          </w:p>
        </w:tc>
      </w:tr>
    </w:tbl>
    <w:p w:rsidR="00123645" w:rsidRPr="009336EF" w:rsidRDefault="00123645" w:rsidP="0005125E">
      <w:pPr>
        <w:pStyle w:val="a5"/>
        <w:spacing w:after="0" w:line="240" w:lineRule="auto"/>
        <w:ind w:left="0" w:firstLine="567"/>
        <w:jc w:val="both"/>
        <w:rPr>
          <w:rFonts w:ascii="Times New Roman" w:hAnsi="Times New Roman"/>
          <w:color w:val="000000" w:themeColor="text1"/>
          <w:sz w:val="28"/>
          <w:szCs w:val="28"/>
        </w:rPr>
      </w:pPr>
    </w:p>
    <w:p w:rsidR="00226A16" w:rsidRPr="009336EF" w:rsidRDefault="00123645"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Общие расходы на здравоохранение</w:t>
      </w:r>
      <w:r w:rsidR="00226A16" w:rsidRPr="009336EF">
        <w:rPr>
          <w:rFonts w:ascii="Times New Roman" w:hAnsi="Times New Roman"/>
          <w:color w:val="000000" w:themeColor="text1"/>
          <w:sz w:val="28"/>
          <w:szCs w:val="28"/>
        </w:rPr>
        <w:t xml:space="preserve"> (ОРЗ)</w:t>
      </w:r>
      <w:r w:rsidRPr="009336EF">
        <w:rPr>
          <w:rFonts w:ascii="Times New Roman" w:hAnsi="Times New Roman"/>
          <w:color w:val="000000" w:themeColor="text1"/>
          <w:sz w:val="28"/>
          <w:szCs w:val="28"/>
        </w:rPr>
        <w:t xml:space="preserve"> в 201</w:t>
      </w:r>
      <w:r w:rsidR="00FE4DD7" w:rsidRPr="009336EF">
        <w:rPr>
          <w:rFonts w:ascii="Times New Roman" w:hAnsi="Times New Roman"/>
          <w:color w:val="000000" w:themeColor="text1"/>
          <w:sz w:val="28"/>
          <w:szCs w:val="28"/>
        </w:rPr>
        <w:t>9</w:t>
      </w:r>
      <w:r w:rsidR="00226A16" w:rsidRPr="009336EF">
        <w:rPr>
          <w:rFonts w:ascii="Times New Roman" w:hAnsi="Times New Roman"/>
          <w:color w:val="000000" w:themeColor="text1"/>
          <w:sz w:val="28"/>
          <w:szCs w:val="28"/>
        </w:rPr>
        <w:t xml:space="preserve"> году составили</w:t>
      </w:r>
      <w:r w:rsidR="00FE4DD7" w:rsidRPr="009336EF">
        <w:rPr>
          <w:rFonts w:ascii="Times New Roman" w:hAnsi="Times New Roman"/>
          <w:color w:val="000000" w:themeColor="text1"/>
          <w:sz w:val="28"/>
          <w:szCs w:val="28"/>
        </w:rPr>
        <w:t xml:space="preserve"> 2 054</w:t>
      </w:r>
      <w:r w:rsidR="00226A16" w:rsidRPr="009336EF">
        <w:rPr>
          <w:rFonts w:ascii="Times New Roman" w:hAnsi="Times New Roman"/>
          <w:color w:val="000000" w:themeColor="text1"/>
          <w:sz w:val="28"/>
          <w:szCs w:val="28"/>
        </w:rPr>
        <w:t xml:space="preserve">,4 млрд. тенге и показывают рост </w:t>
      </w:r>
      <w:r w:rsidR="002330AA" w:rsidRPr="009336EF">
        <w:rPr>
          <w:rFonts w:ascii="Times New Roman" w:hAnsi="Times New Roman"/>
          <w:color w:val="000000" w:themeColor="text1"/>
          <w:sz w:val="28"/>
          <w:szCs w:val="28"/>
        </w:rPr>
        <w:t>на 8,9</w:t>
      </w:r>
      <w:r w:rsidRPr="009336EF">
        <w:rPr>
          <w:rFonts w:ascii="Times New Roman" w:hAnsi="Times New Roman"/>
          <w:color w:val="000000" w:themeColor="text1"/>
          <w:sz w:val="28"/>
          <w:szCs w:val="28"/>
        </w:rPr>
        <w:t xml:space="preserve">% по </w:t>
      </w:r>
      <w:r w:rsidR="00226A16" w:rsidRPr="009336EF">
        <w:rPr>
          <w:rFonts w:ascii="Times New Roman" w:hAnsi="Times New Roman"/>
          <w:color w:val="000000" w:themeColor="text1"/>
          <w:sz w:val="28"/>
          <w:szCs w:val="28"/>
        </w:rPr>
        <w:t>сра</w:t>
      </w:r>
      <w:r w:rsidR="00FE4DD7" w:rsidRPr="009336EF">
        <w:rPr>
          <w:rFonts w:ascii="Times New Roman" w:hAnsi="Times New Roman"/>
          <w:color w:val="000000" w:themeColor="text1"/>
          <w:sz w:val="28"/>
          <w:szCs w:val="28"/>
        </w:rPr>
        <w:t>внению с предыдущим годом (1 885,4</w:t>
      </w:r>
      <w:r w:rsidRPr="009336EF">
        <w:rPr>
          <w:rFonts w:ascii="Times New Roman" w:hAnsi="Times New Roman"/>
          <w:color w:val="000000" w:themeColor="text1"/>
          <w:sz w:val="28"/>
          <w:szCs w:val="28"/>
        </w:rPr>
        <w:t xml:space="preserve">млрд. тенге). </w:t>
      </w:r>
    </w:p>
    <w:p w:rsidR="00226A16" w:rsidRPr="009336EF" w:rsidRDefault="00123645"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Текущие расходы</w:t>
      </w:r>
      <w:r w:rsidR="00226A16" w:rsidRPr="009336EF">
        <w:rPr>
          <w:rFonts w:ascii="Times New Roman" w:hAnsi="Times New Roman"/>
          <w:color w:val="000000" w:themeColor="text1"/>
          <w:sz w:val="28"/>
          <w:szCs w:val="28"/>
        </w:rPr>
        <w:t xml:space="preserve"> на здравоохранение (ТРЗ)</w:t>
      </w:r>
      <w:r w:rsidRPr="009336EF">
        <w:rPr>
          <w:rFonts w:ascii="Times New Roman" w:hAnsi="Times New Roman"/>
          <w:color w:val="000000" w:themeColor="text1"/>
          <w:sz w:val="28"/>
          <w:szCs w:val="28"/>
        </w:rPr>
        <w:t xml:space="preserve"> (без учета капитальных расходов) составили 1</w:t>
      </w:r>
      <w:r w:rsidR="00FE4DD7" w:rsidRPr="009336EF">
        <w:rPr>
          <w:rFonts w:ascii="Times New Roman" w:hAnsi="Times New Roman"/>
          <w:color w:val="000000" w:themeColor="text1"/>
          <w:sz w:val="28"/>
          <w:szCs w:val="28"/>
        </w:rPr>
        <w:t> 938,1</w:t>
      </w:r>
      <w:r w:rsidRPr="009336EF">
        <w:rPr>
          <w:rFonts w:ascii="Times New Roman" w:hAnsi="Times New Roman"/>
          <w:color w:val="000000" w:themeColor="text1"/>
          <w:sz w:val="28"/>
          <w:szCs w:val="28"/>
        </w:rPr>
        <w:t xml:space="preserve"> млрд. тенге. </w:t>
      </w:r>
    </w:p>
    <w:p w:rsidR="00123645" w:rsidRPr="009336EF" w:rsidRDefault="00226A16"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w:t>
      </w:r>
      <w:r w:rsidR="00123645" w:rsidRPr="009336EF">
        <w:rPr>
          <w:rFonts w:ascii="Times New Roman" w:hAnsi="Times New Roman"/>
          <w:color w:val="000000" w:themeColor="text1"/>
          <w:sz w:val="28"/>
          <w:szCs w:val="28"/>
        </w:rPr>
        <w:t>Р</w:t>
      </w:r>
      <w:r w:rsidR="00431A3E" w:rsidRPr="009336EF">
        <w:rPr>
          <w:rFonts w:ascii="Times New Roman" w:hAnsi="Times New Roman"/>
          <w:color w:val="000000" w:themeColor="text1"/>
          <w:sz w:val="28"/>
          <w:szCs w:val="28"/>
        </w:rPr>
        <w:t>З составили 2,8</w:t>
      </w:r>
      <w:r w:rsidR="00123645" w:rsidRPr="009336EF">
        <w:rPr>
          <w:rFonts w:ascii="Times New Roman" w:hAnsi="Times New Roman"/>
          <w:color w:val="000000" w:themeColor="text1"/>
          <w:sz w:val="28"/>
          <w:szCs w:val="28"/>
        </w:rPr>
        <w:t xml:space="preserve">% от ВВП, что </w:t>
      </w:r>
      <w:r w:rsidRPr="009336EF">
        <w:rPr>
          <w:rFonts w:ascii="Times New Roman" w:hAnsi="Times New Roman"/>
          <w:color w:val="000000" w:themeColor="text1"/>
          <w:sz w:val="28"/>
          <w:szCs w:val="28"/>
        </w:rPr>
        <w:t>в 3</w:t>
      </w:r>
      <w:r w:rsidR="00123645" w:rsidRPr="009336EF">
        <w:rPr>
          <w:rFonts w:ascii="Times New Roman" w:hAnsi="Times New Roman"/>
          <w:color w:val="000000" w:themeColor="text1"/>
          <w:sz w:val="28"/>
          <w:szCs w:val="28"/>
        </w:rPr>
        <w:t xml:space="preserve"> раза меньше среднего показателя среди стран ОЭСР в 201</w:t>
      </w:r>
      <w:r w:rsidR="00FE4DD7" w:rsidRPr="009336EF">
        <w:rPr>
          <w:rFonts w:ascii="Times New Roman" w:hAnsi="Times New Roman"/>
          <w:color w:val="000000" w:themeColor="text1"/>
          <w:sz w:val="28"/>
          <w:szCs w:val="28"/>
        </w:rPr>
        <w:t>9</w:t>
      </w:r>
      <w:r w:rsidR="00123645" w:rsidRPr="009336EF">
        <w:rPr>
          <w:rFonts w:ascii="Times New Roman" w:hAnsi="Times New Roman"/>
          <w:color w:val="000000" w:themeColor="text1"/>
          <w:sz w:val="28"/>
          <w:szCs w:val="28"/>
        </w:rPr>
        <w:t xml:space="preserve"> году (8,8%)</w:t>
      </w:r>
      <w:r w:rsidR="00497BBD" w:rsidRPr="009336EF">
        <w:rPr>
          <w:rFonts w:ascii="Times New Roman" w:hAnsi="Times New Roman"/>
          <w:color w:val="000000" w:themeColor="text1"/>
          <w:sz w:val="28"/>
          <w:szCs w:val="28"/>
        </w:rPr>
        <w:t>. По рекомендациям ВОЗ, для нормального функционирования медицины, минимальный уровень расходов на здравоохранение должен составлять 6-8% от ВВП при бюджетном финансировании в развитых государствах и не менее 5% ВВП в развивающихся странах. </w:t>
      </w:r>
    </w:p>
    <w:p w:rsidR="00E32270" w:rsidRPr="00E32270" w:rsidRDefault="00123645"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В структуре текущих расходов, государственные расходы составляют </w:t>
      </w:r>
      <w:r w:rsidR="00431A3E" w:rsidRPr="009336EF">
        <w:rPr>
          <w:rFonts w:ascii="Times New Roman" w:hAnsi="Times New Roman"/>
          <w:color w:val="000000" w:themeColor="text1"/>
          <w:sz w:val="28"/>
          <w:szCs w:val="28"/>
        </w:rPr>
        <w:t>59,94</w:t>
      </w:r>
      <w:r w:rsidRPr="009336EF">
        <w:rPr>
          <w:rFonts w:ascii="Times New Roman" w:hAnsi="Times New Roman"/>
          <w:color w:val="000000" w:themeColor="text1"/>
          <w:sz w:val="28"/>
          <w:szCs w:val="28"/>
        </w:rPr>
        <w:t>%, в то время как до</w:t>
      </w:r>
      <w:r w:rsidR="00431A3E" w:rsidRPr="009336EF">
        <w:rPr>
          <w:rFonts w:ascii="Times New Roman" w:hAnsi="Times New Roman"/>
          <w:color w:val="000000" w:themeColor="text1"/>
          <w:sz w:val="28"/>
          <w:szCs w:val="28"/>
        </w:rPr>
        <w:t>ля частных расходов составляет 40,06</w:t>
      </w:r>
      <w:r w:rsidR="00226A16" w:rsidRPr="009336EF">
        <w:rPr>
          <w:rFonts w:ascii="Times New Roman" w:hAnsi="Times New Roman"/>
          <w:color w:val="000000" w:themeColor="text1"/>
          <w:sz w:val="28"/>
          <w:szCs w:val="28"/>
        </w:rPr>
        <w:t>%</w:t>
      </w:r>
      <w:r w:rsidRPr="009336EF">
        <w:rPr>
          <w:rFonts w:ascii="Times New Roman" w:hAnsi="Times New Roman"/>
          <w:color w:val="000000" w:themeColor="text1"/>
          <w:sz w:val="28"/>
          <w:szCs w:val="28"/>
        </w:rPr>
        <w:t xml:space="preserve">. </w:t>
      </w:r>
    </w:p>
    <w:p w:rsidR="00470B72" w:rsidRPr="009336EF" w:rsidRDefault="00470B72" w:rsidP="0005125E">
      <w:pPr>
        <w:spacing w:after="0" w:line="240" w:lineRule="auto"/>
        <w:ind w:firstLine="567"/>
        <w:contextualSpacing/>
        <w:jc w:val="both"/>
        <w:rPr>
          <w:rFonts w:ascii="Times New Roman" w:hAnsi="Times New Roman"/>
          <w:sz w:val="28"/>
          <w:szCs w:val="28"/>
        </w:rPr>
      </w:pPr>
    </w:p>
    <w:p w:rsidR="00850E0C" w:rsidRPr="009336EF" w:rsidRDefault="00DB6A5E" w:rsidP="0005125E">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890438" cy="267940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1841" cy="2680043"/>
                    </a:xfrm>
                    <a:prstGeom prst="rect">
                      <a:avLst/>
                    </a:prstGeom>
                    <a:noFill/>
                  </pic:spPr>
                </pic:pic>
              </a:graphicData>
            </a:graphic>
          </wp:inline>
        </w:drawing>
      </w:r>
    </w:p>
    <w:p w:rsidR="00C10531" w:rsidRPr="0005125E" w:rsidRDefault="00C10531" w:rsidP="0005125E">
      <w:pPr>
        <w:pStyle w:val="af"/>
        <w:spacing w:after="0"/>
        <w:contextualSpacing/>
        <w:jc w:val="center"/>
        <w:rPr>
          <w:rFonts w:ascii="Times New Roman" w:hAnsi="Times New Roman"/>
          <w:i/>
          <w:color w:val="auto"/>
          <w:sz w:val="24"/>
          <w:szCs w:val="24"/>
        </w:rPr>
      </w:pPr>
      <w:bookmarkStart w:id="17" w:name="_Toc403906202"/>
      <w:bookmarkStart w:id="18" w:name="_Toc405566467"/>
      <w:bookmarkStart w:id="19" w:name="_Toc400460679"/>
      <w:bookmarkStart w:id="20" w:name="_Toc403228943"/>
      <w:r w:rsidRPr="0005125E">
        <w:rPr>
          <w:rFonts w:ascii="Times New Roman" w:hAnsi="Times New Roman"/>
          <w:i/>
          <w:color w:val="auto"/>
          <w:sz w:val="24"/>
          <w:szCs w:val="24"/>
        </w:rPr>
        <w:t>Рисунок</w:t>
      </w:r>
      <w:r w:rsidR="00A15211" w:rsidRPr="0005125E">
        <w:rPr>
          <w:rFonts w:ascii="Times New Roman" w:hAnsi="Times New Roman"/>
          <w:i/>
          <w:color w:val="auto"/>
          <w:sz w:val="24"/>
          <w:szCs w:val="24"/>
        </w:rPr>
        <w:t xml:space="preserve">1 </w:t>
      </w:r>
      <w:r w:rsidR="00A5104A" w:rsidRPr="0005125E">
        <w:rPr>
          <w:rFonts w:ascii="Times New Roman" w:hAnsi="Times New Roman"/>
          <w:i/>
          <w:color w:val="auto"/>
          <w:sz w:val="24"/>
          <w:szCs w:val="24"/>
        </w:rPr>
        <w:t xml:space="preserve">– Текущие </w:t>
      </w:r>
      <w:r w:rsidRPr="0005125E">
        <w:rPr>
          <w:rFonts w:ascii="Times New Roman" w:hAnsi="Times New Roman"/>
          <w:i/>
          <w:color w:val="auto"/>
          <w:sz w:val="24"/>
          <w:szCs w:val="24"/>
        </w:rPr>
        <w:t xml:space="preserve">расходы на здравоохранение в Казахстане и в </w:t>
      </w:r>
      <w:r w:rsidR="00A5104A" w:rsidRPr="0005125E">
        <w:rPr>
          <w:rFonts w:ascii="Times New Roman" w:hAnsi="Times New Roman"/>
          <w:i/>
          <w:color w:val="auto"/>
          <w:sz w:val="24"/>
          <w:szCs w:val="24"/>
        </w:rPr>
        <w:t>странах ОЭСР</w:t>
      </w:r>
      <w:r w:rsidR="001A1310" w:rsidRPr="0005125E">
        <w:rPr>
          <w:rFonts w:ascii="Times New Roman" w:hAnsi="Times New Roman"/>
          <w:i/>
          <w:color w:val="auto"/>
          <w:sz w:val="24"/>
          <w:szCs w:val="24"/>
        </w:rPr>
        <w:t>в 2019</w:t>
      </w:r>
      <w:r w:rsidR="00A22B7B" w:rsidRPr="0005125E">
        <w:rPr>
          <w:rFonts w:ascii="Times New Roman" w:hAnsi="Times New Roman"/>
          <w:i/>
          <w:color w:val="auto"/>
          <w:sz w:val="24"/>
          <w:szCs w:val="24"/>
        </w:rPr>
        <w:t xml:space="preserve">г. </w:t>
      </w:r>
      <w:r w:rsidRPr="0005125E">
        <w:rPr>
          <w:rFonts w:ascii="Times New Roman" w:hAnsi="Times New Roman"/>
          <w:i/>
          <w:color w:val="auto"/>
          <w:sz w:val="24"/>
          <w:szCs w:val="24"/>
        </w:rPr>
        <w:t>(в % к ВВП)</w:t>
      </w:r>
      <w:bookmarkEnd w:id="17"/>
      <w:bookmarkEnd w:id="18"/>
    </w:p>
    <w:bookmarkEnd w:id="19"/>
    <w:bookmarkEnd w:id="20"/>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highlight w:val="yellow"/>
        </w:rPr>
      </w:pPr>
    </w:p>
    <w:p w:rsidR="00CF2B4A" w:rsidRPr="009336EF" w:rsidRDefault="00C10531" w:rsidP="004A7D77">
      <w:pPr>
        <w:spacing w:after="0" w:line="240" w:lineRule="auto"/>
        <w:ind w:firstLine="706"/>
        <w:contextualSpacing/>
        <w:jc w:val="both"/>
        <w:rPr>
          <w:rFonts w:ascii="Times New Roman" w:hAnsi="Times New Roman"/>
          <w:noProof/>
          <w:sz w:val="28"/>
          <w:szCs w:val="28"/>
          <w:lang w:val="en-US" w:eastAsia="ru-RU"/>
        </w:rPr>
      </w:pPr>
      <w:r w:rsidRPr="009336EF">
        <w:rPr>
          <w:rFonts w:ascii="Times New Roman" w:hAnsi="Times New Roman"/>
          <w:color w:val="000000" w:themeColor="text1"/>
          <w:sz w:val="28"/>
          <w:szCs w:val="28"/>
        </w:rPr>
        <w:t>Подушевые расходы на здравоохранение в 201</w:t>
      </w:r>
      <w:r w:rsidR="00D62723"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году </w:t>
      </w:r>
      <w:r w:rsidR="00E559E2">
        <w:rPr>
          <w:rFonts w:ascii="Times New Roman" w:hAnsi="Times New Roman"/>
          <w:color w:val="000000" w:themeColor="text1"/>
          <w:sz w:val="28"/>
          <w:szCs w:val="28"/>
        </w:rPr>
        <w:t xml:space="preserve">в </w:t>
      </w:r>
      <w:r w:rsidRPr="009336EF">
        <w:rPr>
          <w:rFonts w:ascii="Times New Roman" w:hAnsi="Times New Roman"/>
          <w:color w:val="000000" w:themeColor="text1"/>
          <w:sz w:val="28"/>
          <w:szCs w:val="28"/>
        </w:rPr>
        <w:t xml:space="preserve">Казахстане составили </w:t>
      </w:r>
      <w:r w:rsidR="00431908" w:rsidRPr="009336EF">
        <w:rPr>
          <w:rFonts w:ascii="Times New Roman" w:hAnsi="Times New Roman"/>
          <w:color w:val="000000" w:themeColor="text1"/>
          <w:sz w:val="28"/>
          <w:szCs w:val="28"/>
        </w:rPr>
        <w:t>104 026,1</w:t>
      </w:r>
      <w:r w:rsidRPr="009336EF">
        <w:rPr>
          <w:rFonts w:ascii="Times New Roman" w:hAnsi="Times New Roman"/>
          <w:color w:val="000000" w:themeColor="text1"/>
          <w:sz w:val="28"/>
          <w:szCs w:val="28"/>
        </w:rPr>
        <w:t xml:space="preserve"> тенге или </w:t>
      </w:r>
      <w:r w:rsidR="00431908" w:rsidRPr="009336EF">
        <w:rPr>
          <w:rFonts w:ascii="Times New Roman" w:hAnsi="Times New Roman"/>
          <w:color w:val="000000" w:themeColor="text1"/>
          <w:sz w:val="28"/>
          <w:szCs w:val="28"/>
        </w:rPr>
        <w:t>271,8</w:t>
      </w:r>
      <w:r w:rsidRPr="009336EF">
        <w:rPr>
          <w:rFonts w:ascii="Times New Roman" w:hAnsi="Times New Roman"/>
          <w:color w:val="000000" w:themeColor="text1"/>
          <w:sz w:val="28"/>
          <w:szCs w:val="28"/>
        </w:rPr>
        <w:t xml:space="preserve"> долл. США. </w:t>
      </w:r>
      <w:r w:rsidR="00631F6C" w:rsidRPr="009336EF">
        <w:rPr>
          <w:rFonts w:ascii="Times New Roman" w:hAnsi="Times New Roman"/>
          <w:color w:val="000000" w:themeColor="text1"/>
          <w:sz w:val="28"/>
          <w:szCs w:val="28"/>
        </w:rPr>
        <w:t>Для корректной сопоставимости значений показателей расходов на здравоохранение с остальным миром необходимо перевести их в долл.</w:t>
      </w:r>
      <w:r w:rsidR="007B5553">
        <w:rPr>
          <w:rFonts w:ascii="Times New Roman" w:hAnsi="Times New Roman"/>
          <w:color w:val="000000" w:themeColor="text1"/>
          <w:sz w:val="28"/>
          <w:szCs w:val="28"/>
        </w:rPr>
        <w:t>по Паритету покупательной стоимости далее (ППС)</w:t>
      </w:r>
      <w:r w:rsidR="00631F6C" w:rsidRPr="009336EF">
        <w:rPr>
          <w:rFonts w:ascii="Times New Roman" w:hAnsi="Times New Roman"/>
          <w:color w:val="000000" w:themeColor="text1"/>
          <w:sz w:val="28"/>
          <w:szCs w:val="28"/>
        </w:rPr>
        <w:t>. Уровень подушевых текущих ра</w:t>
      </w:r>
      <w:r w:rsidR="00431908" w:rsidRPr="009336EF">
        <w:rPr>
          <w:rFonts w:ascii="Times New Roman" w:hAnsi="Times New Roman"/>
          <w:color w:val="000000" w:themeColor="text1"/>
          <w:sz w:val="28"/>
          <w:szCs w:val="28"/>
        </w:rPr>
        <w:t>сходов в Казахстане составил 766,4</w:t>
      </w:r>
      <w:r w:rsidR="00631F6C" w:rsidRPr="009336EF">
        <w:rPr>
          <w:rFonts w:ascii="Times New Roman" w:hAnsi="Times New Roman"/>
          <w:color w:val="000000" w:themeColor="text1"/>
          <w:sz w:val="28"/>
          <w:szCs w:val="28"/>
        </w:rPr>
        <w:t xml:space="preserve"> долл. по ППС.  </w:t>
      </w:r>
      <w:r w:rsidRPr="009336EF">
        <w:rPr>
          <w:rFonts w:ascii="Times New Roman" w:hAnsi="Times New Roman"/>
          <w:color w:val="000000" w:themeColor="text1"/>
          <w:sz w:val="28"/>
          <w:szCs w:val="28"/>
        </w:rPr>
        <w:t xml:space="preserve">Значение этого показателя ниже уровня подушевых расходов в странах-членах ОЭСР </w:t>
      </w:r>
      <w:r w:rsidR="00631F6C" w:rsidRPr="009336EF">
        <w:rPr>
          <w:rFonts w:ascii="Times New Roman" w:hAnsi="Times New Roman"/>
          <w:color w:val="000000" w:themeColor="text1"/>
          <w:sz w:val="28"/>
          <w:szCs w:val="28"/>
        </w:rPr>
        <w:t xml:space="preserve">более чем </w:t>
      </w:r>
      <w:r w:rsidRPr="009336EF">
        <w:rPr>
          <w:rFonts w:ascii="Times New Roman" w:hAnsi="Times New Roman"/>
          <w:color w:val="000000" w:themeColor="text1"/>
          <w:sz w:val="28"/>
          <w:szCs w:val="28"/>
        </w:rPr>
        <w:t xml:space="preserve">в </w:t>
      </w:r>
      <w:r w:rsidR="00631F6C" w:rsidRPr="009336EF">
        <w:rPr>
          <w:rFonts w:ascii="Times New Roman" w:hAnsi="Times New Roman"/>
          <w:color w:val="000000" w:themeColor="text1"/>
          <w:sz w:val="28"/>
          <w:szCs w:val="28"/>
        </w:rPr>
        <w:t>4</w:t>
      </w:r>
      <w:r w:rsidRPr="009336EF">
        <w:rPr>
          <w:rFonts w:ascii="Times New Roman" w:hAnsi="Times New Roman"/>
          <w:color w:val="000000" w:themeColor="text1"/>
          <w:sz w:val="28"/>
          <w:szCs w:val="28"/>
        </w:rPr>
        <w:t xml:space="preserve"> раз</w:t>
      </w:r>
      <w:r w:rsidR="00631F6C" w:rsidRPr="009336EF">
        <w:rPr>
          <w:rFonts w:ascii="Times New Roman" w:hAnsi="Times New Roman"/>
          <w:color w:val="000000" w:themeColor="text1"/>
          <w:sz w:val="28"/>
          <w:szCs w:val="28"/>
        </w:rPr>
        <w:t>а</w:t>
      </w:r>
      <w:r w:rsidRPr="009336EF">
        <w:rPr>
          <w:rFonts w:ascii="Times New Roman" w:hAnsi="Times New Roman"/>
          <w:color w:val="000000" w:themeColor="text1"/>
          <w:sz w:val="28"/>
          <w:szCs w:val="28"/>
        </w:rPr>
        <w:t xml:space="preserve"> (3</w:t>
      </w:r>
      <w:r w:rsidR="00631F6C" w:rsidRPr="009336EF">
        <w:rPr>
          <w:rFonts w:ascii="Times New Roman" w:hAnsi="Times New Roman"/>
          <w:color w:val="000000" w:themeColor="text1"/>
          <w:sz w:val="28"/>
          <w:szCs w:val="28"/>
        </w:rPr>
        <w:t>992,3</w:t>
      </w:r>
      <w:r w:rsidRPr="009336EF">
        <w:rPr>
          <w:rFonts w:ascii="Times New Roman" w:hAnsi="Times New Roman"/>
          <w:color w:val="000000" w:themeColor="text1"/>
          <w:sz w:val="28"/>
          <w:szCs w:val="28"/>
        </w:rPr>
        <w:t xml:space="preserve"> долл. США</w:t>
      </w:r>
      <w:r w:rsidR="00631F6C" w:rsidRPr="009336EF">
        <w:rPr>
          <w:rFonts w:ascii="Times New Roman" w:hAnsi="Times New Roman"/>
          <w:color w:val="000000" w:themeColor="text1"/>
          <w:sz w:val="28"/>
          <w:szCs w:val="28"/>
        </w:rPr>
        <w:t xml:space="preserve"> по ППС</w:t>
      </w:r>
      <w:r w:rsidRPr="009336EF">
        <w:rPr>
          <w:rFonts w:ascii="Times New Roman" w:hAnsi="Times New Roman"/>
          <w:color w:val="000000" w:themeColor="text1"/>
          <w:sz w:val="28"/>
          <w:szCs w:val="28"/>
        </w:rPr>
        <w:t xml:space="preserve">).  </w:t>
      </w:r>
    </w:p>
    <w:p w:rsidR="006A048E" w:rsidRPr="009336EF" w:rsidRDefault="006A048E" w:rsidP="0005125E">
      <w:pPr>
        <w:spacing w:after="0" w:line="240" w:lineRule="auto"/>
        <w:contextualSpacing/>
        <w:jc w:val="center"/>
        <w:rPr>
          <w:rFonts w:ascii="Times New Roman" w:hAnsi="Times New Roman"/>
          <w:noProof/>
          <w:sz w:val="28"/>
          <w:szCs w:val="28"/>
          <w:lang w:val="en-US" w:eastAsia="ru-RU"/>
        </w:rPr>
      </w:pPr>
    </w:p>
    <w:p w:rsidR="006A048E" w:rsidRPr="009336EF" w:rsidRDefault="00001091" w:rsidP="0005125E">
      <w:pPr>
        <w:spacing w:after="0" w:line="240" w:lineRule="auto"/>
        <w:contextualSpacing/>
        <w:jc w:val="center"/>
        <w:rPr>
          <w:rFonts w:ascii="Times New Roman" w:hAnsi="Times New Roman"/>
          <w:noProof/>
          <w:sz w:val="28"/>
          <w:szCs w:val="28"/>
          <w:lang w:val="en-US" w:eastAsia="ru-RU"/>
        </w:rPr>
      </w:pPr>
      <w:r w:rsidRPr="009336EF">
        <w:rPr>
          <w:rFonts w:ascii="Times New Roman" w:hAnsi="Times New Roman"/>
          <w:noProof/>
          <w:sz w:val="28"/>
          <w:szCs w:val="28"/>
          <w:lang w:eastAsia="ru-RU"/>
        </w:rPr>
        <w:drawing>
          <wp:inline distT="0" distB="0" distL="0" distR="0">
            <wp:extent cx="6103086" cy="2094614"/>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200" cy="2094310"/>
                    </a:xfrm>
                    <a:prstGeom prst="rect">
                      <a:avLst/>
                    </a:prstGeom>
                    <a:noFill/>
                  </pic:spPr>
                </pic:pic>
              </a:graphicData>
            </a:graphic>
          </wp:inline>
        </w:drawing>
      </w:r>
    </w:p>
    <w:p w:rsidR="00A22B7B" w:rsidRPr="0005125E" w:rsidRDefault="00A22B7B" w:rsidP="0005125E">
      <w:pPr>
        <w:spacing w:after="0" w:line="240" w:lineRule="auto"/>
        <w:contextualSpacing/>
        <w:jc w:val="center"/>
        <w:rPr>
          <w:rFonts w:ascii="Times New Roman" w:hAnsi="Times New Roman"/>
          <w:b/>
          <w:i/>
          <w:sz w:val="24"/>
          <w:szCs w:val="24"/>
        </w:rPr>
      </w:pPr>
      <w:r w:rsidRPr="0005125E">
        <w:rPr>
          <w:rFonts w:ascii="Times New Roman" w:hAnsi="Times New Roman"/>
          <w:b/>
          <w:i/>
          <w:sz w:val="24"/>
          <w:szCs w:val="24"/>
        </w:rPr>
        <w:t xml:space="preserve">Рисунок </w:t>
      </w:r>
      <w:r w:rsidR="00A15211" w:rsidRPr="0005125E">
        <w:rPr>
          <w:rFonts w:ascii="Times New Roman" w:hAnsi="Times New Roman"/>
          <w:b/>
          <w:i/>
          <w:sz w:val="24"/>
          <w:szCs w:val="24"/>
        </w:rPr>
        <w:t xml:space="preserve">2 </w:t>
      </w:r>
      <w:r w:rsidRPr="0005125E">
        <w:rPr>
          <w:rFonts w:ascii="Times New Roman" w:hAnsi="Times New Roman"/>
          <w:b/>
          <w:i/>
          <w:sz w:val="24"/>
          <w:szCs w:val="24"/>
        </w:rPr>
        <w:t>– Уровень текущих расходов на здравоо</w:t>
      </w:r>
      <w:r w:rsidR="00E10427">
        <w:rPr>
          <w:rFonts w:ascii="Times New Roman" w:hAnsi="Times New Roman"/>
          <w:b/>
          <w:i/>
          <w:sz w:val="24"/>
          <w:szCs w:val="24"/>
        </w:rPr>
        <w:t>хранение на душу населения в 20</w:t>
      </w:r>
      <w:r w:rsidR="00E10427" w:rsidRPr="00E10427">
        <w:rPr>
          <w:rFonts w:ascii="Times New Roman" w:hAnsi="Times New Roman"/>
          <w:b/>
          <w:i/>
          <w:sz w:val="24"/>
          <w:szCs w:val="24"/>
        </w:rPr>
        <w:t>19</w:t>
      </w:r>
      <w:r w:rsidRPr="0005125E">
        <w:rPr>
          <w:rFonts w:ascii="Times New Roman" w:hAnsi="Times New Roman"/>
          <w:b/>
          <w:i/>
          <w:sz w:val="24"/>
          <w:szCs w:val="24"/>
        </w:rPr>
        <w:t xml:space="preserve"> г. в Казахстане и в странах ОЭСР</w:t>
      </w:r>
      <w:r w:rsidR="00F6632F" w:rsidRPr="0005125E">
        <w:rPr>
          <w:rFonts w:ascii="Times New Roman" w:hAnsi="Times New Roman"/>
          <w:b/>
          <w:i/>
          <w:sz w:val="24"/>
          <w:szCs w:val="24"/>
        </w:rPr>
        <w:t>, долл. по ППС</w:t>
      </w:r>
    </w:p>
    <w:p w:rsidR="001112B7" w:rsidRPr="009336EF" w:rsidRDefault="001112B7" w:rsidP="0005125E">
      <w:pPr>
        <w:spacing w:after="0" w:line="240" w:lineRule="auto"/>
        <w:jc w:val="both"/>
        <w:rPr>
          <w:rFonts w:ascii="Times New Roman" w:eastAsia="Times New Roman" w:hAnsi="Times New Roman"/>
          <w:b/>
          <w:bCs/>
          <w:color w:val="F79646" w:themeColor="accent6"/>
          <w:sz w:val="28"/>
          <w:szCs w:val="28"/>
          <w:lang w:eastAsia="ru-RU"/>
        </w:rPr>
      </w:pPr>
    </w:p>
    <w:p w:rsidR="00A9736F" w:rsidRDefault="00415810" w:rsidP="00E559E2">
      <w:pPr>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2.1. </w:t>
      </w:r>
      <w:r w:rsidR="00E559E2" w:rsidRPr="00E559E2">
        <w:rPr>
          <w:rFonts w:ascii="Times New Roman" w:hAnsi="Times New Roman"/>
          <w:b/>
          <w:color w:val="000000" w:themeColor="text1"/>
          <w:sz w:val="28"/>
          <w:szCs w:val="28"/>
        </w:rPr>
        <w:t>Схемы финансирования здравоохранения</w:t>
      </w:r>
    </w:p>
    <w:p w:rsidR="00E559E2" w:rsidRPr="009336EF" w:rsidRDefault="00E559E2" w:rsidP="00E559E2">
      <w:pPr>
        <w:spacing w:after="0" w:line="240" w:lineRule="auto"/>
        <w:contextualSpacing/>
        <w:jc w:val="center"/>
        <w:rPr>
          <w:rFonts w:ascii="Times New Roman" w:hAnsi="Times New Roman"/>
          <w:b/>
          <w:i/>
          <w:color w:val="000000" w:themeColor="text1"/>
          <w:sz w:val="28"/>
          <w:szCs w:val="28"/>
        </w:rPr>
      </w:pPr>
    </w:p>
    <w:p w:rsidR="00A9736F" w:rsidRPr="009336EF" w:rsidRDefault="00A9736F"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Согласно классификации Системы счетов здравоохранения 2011 года, схемы финансирования здравоохранения подразделяются на следующие категории - схемы финансирования (государственные, частные расходы и т.д.) и доходы схем финансирования (средства республиканского и местного бюджетов, национальные доходы). </w:t>
      </w:r>
      <w:r w:rsidR="00FE6CD0">
        <w:rPr>
          <w:rFonts w:ascii="Times New Roman" w:hAnsi="Times New Roman"/>
          <w:sz w:val="28"/>
          <w:szCs w:val="28"/>
          <w:lang w:eastAsia="ru-RU"/>
        </w:rPr>
        <w:t>[5</w:t>
      </w:r>
      <w:r w:rsidR="00FE6CD0" w:rsidRPr="00E629BC">
        <w:rPr>
          <w:rFonts w:ascii="Times New Roman" w:hAnsi="Times New Roman"/>
          <w:sz w:val="28"/>
          <w:szCs w:val="28"/>
          <w:lang w:eastAsia="ru-RU"/>
        </w:rPr>
        <w:t>]</w:t>
      </w:r>
      <w:r w:rsidR="00FE6CD0">
        <w:rPr>
          <w:rFonts w:ascii="Times New Roman" w:hAnsi="Times New Roman"/>
          <w:sz w:val="28"/>
          <w:szCs w:val="28"/>
          <w:lang w:eastAsia="ru-RU"/>
        </w:rPr>
        <w:t>.</w:t>
      </w:r>
    </w:p>
    <w:p w:rsidR="00A9736F" w:rsidRPr="009336EF" w:rsidRDefault="00A9736F"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lastRenderedPageBreak/>
        <w:t xml:space="preserve">Доходы схем финансирования – это основные источники финансирования здравоохранения. </w:t>
      </w:r>
    </w:p>
    <w:p w:rsidR="00C10531" w:rsidRPr="009336EF" w:rsidRDefault="00C10531"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Структура расходов показывает, что основным источником финансирования системы здравоохранения является государственные средства – </w:t>
      </w:r>
      <w:r w:rsidR="00F2749D" w:rsidRPr="009336EF">
        <w:rPr>
          <w:rFonts w:ascii="Times New Roman" w:hAnsi="Times New Roman"/>
          <w:color w:val="000000" w:themeColor="text1"/>
          <w:sz w:val="28"/>
          <w:szCs w:val="28"/>
        </w:rPr>
        <w:t>59,9</w:t>
      </w:r>
      <w:r w:rsidRPr="009336EF">
        <w:rPr>
          <w:rFonts w:ascii="Times New Roman" w:hAnsi="Times New Roman"/>
          <w:color w:val="000000" w:themeColor="text1"/>
          <w:sz w:val="28"/>
          <w:szCs w:val="28"/>
        </w:rPr>
        <w:t>% (</w:t>
      </w:r>
      <w:r w:rsidR="00F2749D" w:rsidRPr="009336EF">
        <w:rPr>
          <w:rFonts w:ascii="Times New Roman" w:hAnsi="Times New Roman"/>
          <w:color w:val="000000" w:themeColor="text1"/>
          <w:sz w:val="28"/>
          <w:szCs w:val="28"/>
        </w:rPr>
        <w:t>1,7</w:t>
      </w:r>
      <w:r w:rsidRPr="009336EF">
        <w:rPr>
          <w:rFonts w:ascii="Times New Roman" w:hAnsi="Times New Roman"/>
          <w:color w:val="000000" w:themeColor="text1"/>
          <w:sz w:val="28"/>
          <w:szCs w:val="28"/>
        </w:rPr>
        <w:t xml:space="preserve">% к ВВП). </w:t>
      </w:r>
    </w:p>
    <w:p w:rsidR="00231A15" w:rsidRPr="0005125E" w:rsidRDefault="00231A15" w:rsidP="0005125E">
      <w:pPr>
        <w:pStyle w:val="af"/>
        <w:spacing w:after="0"/>
        <w:ind w:firstLine="709"/>
        <w:contextualSpacing/>
        <w:jc w:val="both"/>
        <w:rPr>
          <w:rFonts w:ascii="Times New Roman" w:hAnsi="Times New Roman"/>
          <w:i/>
          <w:color w:val="auto"/>
          <w:sz w:val="24"/>
          <w:szCs w:val="24"/>
        </w:rPr>
      </w:pPr>
      <w:bookmarkStart w:id="21" w:name="_Toc403906189"/>
      <w:bookmarkStart w:id="22" w:name="_Toc405566434"/>
      <w:bookmarkStart w:id="23" w:name="_Toc400460899"/>
      <w:bookmarkStart w:id="24" w:name="_Toc403228934"/>
    </w:p>
    <w:p w:rsidR="00C10531" w:rsidRPr="0005125E" w:rsidRDefault="00C10531" w:rsidP="00D1367E">
      <w:pPr>
        <w:pStyle w:val="af"/>
        <w:spacing w:after="0"/>
        <w:ind w:firstLine="709"/>
        <w:contextualSpacing/>
        <w:jc w:val="both"/>
        <w:rPr>
          <w:rFonts w:ascii="Times New Roman" w:hAnsi="Times New Roman"/>
          <w:i/>
          <w:color w:val="auto"/>
          <w:sz w:val="24"/>
          <w:szCs w:val="24"/>
        </w:rPr>
      </w:pPr>
      <w:r w:rsidRPr="0005125E">
        <w:rPr>
          <w:rFonts w:ascii="Times New Roman" w:hAnsi="Times New Roman"/>
          <w:i/>
          <w:color w:val="auto"/>
          <w:sz w:val="24"/>
          <w:szCs w:val="24"/>
        </w:rPr>
        <w:t>Таблица</w:t>
      </w:r>
      <w:r w:rsidR="005A272C" w:rsidRPr="0005125E">
        <w:rPr>
          <w:rFonts w:ascii="Times New Roman" w:hAnsi="Times New Roman"/>
          <w:i/>
          <w:color w:val="auto"/>
          <w:sz w:val="24"/>
          <w:szCs w:val="24"/>
        </w:rPr>
        <w:t xml:space="preserve"> 7</w:t>
      </w:r>
      <w:r w:rsidR="00CC5A5C" w:rsidRPr="0005125E">
        <w:rPr>
          <w:rFonts w:ascii="Times New Roman" w:hAnsi="Times New Roman"/>
          <w:i/>
          <w:color w:val="auto"/>
          <w:sz w:val="24"/>
          <w:szCs w:val="24"/>
        </w:rPr>
        <w:t>–</w:t>
      </w:r>
      <w:r w:rsidRPr="0005125E">
        <w:rPr>
          <w:rFonts w:ascii="Times New Roman" w:hAnsi="Times New Roman"/>
          <w:i/>
          <w:color w:val="auto"/>
          <w:sz w:val="24"/>
          <w:szCs w:val="24"/>
        </w:rPr>
        <w:t xml:space="preserve"> Структура</w:t>
      </w:r>
      <w:r w:rsidR="00CC5A5C" w:rsidRPr="0005125E">
        <w:rPr>
          <w:rFonts w:ascii="Times New Roman" w:hAnsi="Times New Roman"/>
          <w:i/>
          <w:color w:val="auto"/>
          <w:sz w:val="24"/>
          <w:szCs w:val="24"/>
        </w:rPr>
        <w:t xml:space="preserve"> текущих</w:t>
      </w:r>
      <w:r w:rsidRPr="0005125E">
        <w:rPr>
          <w:rFonts w:ascii="Times New Roman" w:hAnsi="Times New Roman"/>
          <w:i/>
          <w:color w:val="auto"/>
          <w:sz w:val="24"/>
          <w:szCs w:val="24"/>
        </w:rPr>
        <w:t xml:space="preserve"> расходов на здравоохранение в разрезе доходов схем финансирования</w:t>
      </w:r>
      <w:bookmarkEnd w:id="21"/>
      <w:bookmarkEnd w:id="22"/>
      <w:r w:rsidR="00F2749D" w:rsidRPr="0005125E">
        <w:rPr>
          <w:rFonts w:ascii="Times New Roman" w:hAnsi="Times New Roman"/>
          <w:i/>
          <w:color w:val="auto"/>
          <w:sz w:val="24"/>
          <w:szCs w:val="24"/>
        </w:rPr>
        <w:t xml:space="preserve"> в 2019</w:t>
      </w:r>
      <w:r w:rsidR="00472DDE" w:rsidRPr="0005125E">
        <w:rPr>
          <w:rFonts w:ascii="Times New Roman" w:hAnsi="Times New Roman"/>
          <w:i/>
          <w:color w:val="auto"/>
          <w:sz w:val="24"/>
          <w:szCs w:val="24"/>
        </w:rPr>
        <w:t xml:space="preserve"> году</w:t>
      </w:r>
    </w:p>
    <w:tbl>
      <w:tblPr>
        <w:tblW w:w="9363" w:type="dxa"/>
        <w:tblInd w:w="93" w:type="dxa"/>
        <w:tblLook w:val="04A0" w:firstRow="1" w:lastRow="0" w:firstColumn="1" w:lastColumn="0" w:noHBand="0" w:noVBand="1"/>
      </w:tblPr>
      <w:tblGrid>
        <w:gridCol w:w="1349"/>
        <w:gridCol w:w="4617"/>
        <w:gridCol w:w="1963"/>
        <w:gridCol w:w="1434"/>
      </w:tblGrid>
      <w:tr w:rsidR="00507A34" w:rsidRPr="001040B4" w:rsidTr="005A272C">
        <w:trPr>
          <w:trHeight w:val="658"/>
          <w:tblHeader/>
        </w:trPr>
        <w:tc>
          <w:tcPr>
            <w:tcW w:w="1349" w:type="dxa"/>
            <w:vMerge w:val="restart"/>
            <w:tcBorders>
              <w:top w:val="single" w:sz="4" w:space="0" w:color="auto"/>
              <w:left w:val="nil"/>
              <w:bottom w:val="single" w:sz="4" w:space="0" w:color="000000"/>
              <w:right w:val="nil"/>
            </w:tcBorders>
            <w:shd w:val="clear" w:color="auto" w:fill="auto"/>
            <w:noWrap/>
            <w:vAlign w:val="center"/>
            <w:hideMark/>
          </w:tcPr>
          <w:bookmarkEnd w:id="23"/>
          <w:bookmarkEnd w:id="24"/>
          <w:p w:rsidR="00C10531" w:rsidRPr="001040B4" w:rsidRDefault="00C10531" w:rsidP="0005125E">
            <w:pPr>
              <w:spacing w:after="0" w:line="240" w:lineRule="auto"/>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Код ССЗ</w:t>
            </w:r>
          </w:p>
        </w:tc>
        <w:tc>
          <w:tcPr>
            <w:tcW w:w="4617" w:type="dxa"/>
            <w:vMerge w:val="restart"/>
            <w:tcBorders>
              <w:top w:val="single" w:sz="4" w:space="0" w:color="auto"/>
              <w:left w:val="nil"/>
              <w:bottom w:val="single" w:sz="4" w:space="0" w:color="000000"/>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Наименованиекатегорий</w:t>
            </w:r>
          </w:p>
        </w:tc>
        <w:tc>
          <w:tcPr>
            <w:tcW w:w="3397" w:type="dxa"/>
            <w:gridSpan w:val="2"/>
            <w:tcBorders>
              <w:top w:val="single" w:sz="4" w:space="0" w:color="auto"/>
              <w:left w:val="nil"/>
              <w:bottom w:val="nil"/>
              <w:right w:val="nil"/>
            </w:tcBorders>
            <w:shd w:val="clear" w:color="auto" w:fill="auto"/>
            <w:vAlign w:val="center"/>
            <w:hideMark/>
          </w:tcPr>
          <w:p w:rsidR="00C10531" w:rsidRPr="001040B4" w:rsidRDefault="00C10531" w:rsidP="0005125E">
            <w:pPr>
              <w:spacing w:after="0" w:line="240" w:lineRule="auto"/>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Расходы на здравоохранение</w:t>
            </w:r>
          </w:p>
        </w:tc>
      </w:tr>
      <w:tr w:rsidR="00507A34" w:rsidRPr="001040B4" w:rsidTr="005A272C">
        <w:trPr>
          <w:trHeight w:val="314"/>
          <w:tblHeader/>
        </w:trPr>
        <w:tc>
          <w:tcPr>
            <w:tcW w:w="1349" w:type="dxa"/>
            <w:vMerge/>
            <w:tcBorders>
              <w:top w:val="nil"/>
              <w:left w:val="nil"/>
              <w:bottom w:val="single" w:sz="4" w:space="0" w:color="000000"/>
              <w:right w:val="nil"/>
            </w:tcBorders>
            <w:vAlign w:val="center"/>
            <w:hideMark/>
          </w:tcPr>
          <w:p w:rsidR="00C10531" w:rsidRPr="001040B4" w:rsidRDefault="00C10531" w:rsidP="0005125E">
            <w:pPr>
              <w:spacing w:after="0" w:line="240" w:lineRule="auto"/>
              <w:contextualSpacing/>
              <w:rPr>
                <w:rFonts w:ascii="Times New Roman" w:eastAsia="Times New Roman" w:hAnsi="Times New Roman"/>
                <w:color w:val="F79646" w:themeColor="accent6"/>
                <w:sz w:val="24"/>
                <w:szCs w:val="24"/>
                <w:lang w:val="en-US"/>
              </w:rPr>
            </w:pPr>
          </w:p>
        </w:tc>
        <w:tc>
          <w:tcPr>
            <w:tcW w:w="4617" w:type="dxa"/>
            <w:vMerge/>
            <w:tcBorders>
              <w:top w:val="nil"/>
              <w:left w:val="nil"/>
              <w:bottom w:val="single" w:sz="4" w:space="0" w:color="000000"/>
              <w:right w:val="nil"/>
            </w:tcBorders>
            <w:vAlign w:val="center"/>
            <w:hideMark/>
          </w:tcPr>
          <w:p w:rsidR="00C10531" w:rsidRPr="001040B4" w:rsidRDefault="00C10531" w:rsidP="0005125E">
            <w:pPr>
              <w:spacing w:after="0" w:line="240" w:lineRule="auto"/>
              <w:contextualSpacing/>
              <w:rPr>
                <w:rFonts w:ascii="Times New Roman" w:eastAsia="Times New Roman" w:hAnsi="Times New Roman"/>
                <w:color w:val="F79646" w:themeColor="accent6"/>
                <w:sz w:val="24"/>
                <w:szCs w:val="24"/>
                <w:lang w:val="en-US"/>
              </w:rPr>
            </w:pPr>
          </w:p>
        </w:tc>
        <w:tc>
          <w:tcPr>
            <w:tcW w:w="1963" w:type="dxa"/>
            <w:tcBorders>
              <w:top w:val="nil"/>
              <w:left w:val="nil"/>
              <w:bottom w:val="single" w:sz="4" w:space="0" w:color="auto"/>
              <w:right w:val="nil"/>
            </w:tcBorders>
            <w:shd w:val="clear" w:color="auto" w:fill="auto"/>
            <w:vAlign w:val="center"/>
            <w:hideMark/>
          </w:tcPr>
          <w:p w:rsidR="00C10531" w:rsidRPr="001040B4" w:rsidRDefault="00D34D62" w:rsidP="0005125E">
            <w:pPr>
              <w:spacing w:after="0" w:line="240" w:lineRule="auto"/>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тыс</w:t>
            </w:r>
            <w:r w:rsidR="00C10531" w:rsidRPr="001040B4">
              <w:rPr>
                <w:rFonts w:ascii="Times New Roman" w:eastAsia="Times New Roman" w:hAnsi="Times New Roman"/>
                <w:color w:val="000000" w:themeColor="text1"/>
                <w:sz w:val="24"/>
                <w:szCs w:val="24"/>
                <w:lang w:val="en-US"/>
              </w:rPr>
              <w:t>.тенге</w:t>
            </w:r>
          </w:p>
        </w:tc>
        <w:tc>
          <w:tcPr>
            <w:tcW w:w="1434" w:type="dxa"/>
            <w:tcBorders>
              <w:top w:val="nil"/>
              <w:left w:val="nil"/>
              <w:bottom w:val="single" w:sz="4" w:space="0" w:color="auto"/>
              <w:right w:val="nil"/>
            </w:tcBorders>
            <w:shd w:val="clear" w:color="auto" w:fill="auto"/>
            <w:vAlign w:val="center"/>
            <w:hideMark/>
          </w:tcPr>
          <w:p w:rsidR="00C10531" w:rsidRPr="001040B4" w:rsidRDefault="00C10531" w:rsidP="0005125E">
            <w:pPr>
              <w:spacing w:after="0" w:line="240" w:lineRule="auto"/>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 xml:space="preserve">% к </w:t>
            </w:r>
            <w:r w:rsidR="00B05685" w:rsidRPr="001040B4">
              <w:rPr>
                <w:rFonts w:ascii="Times New Roman" w:eastAsia="Times New Roman" w:hAnsi="Times New Roman"/>
                <w:color w:val="000000" w:themeColor="text1"/>
                <w:sz w:val="24"/>
                <w:szCs w:val="24"/>
              </w:rPr>
              <w:t>Т</w:t>
            </w:r>
            <w:r w:rsidRPr="001040B4">
              <w:rPr>
                <w:rFonts w:ascii="Times New Roman" w:eastAsia="Times New Roman" w:hAnsi="Times New Roman"/>
                <w:color w:val="000000" w:themeColor="text1"/>
                <w:sz w:val="24"/>
                <w:szCs w:val="24"/>
                <w:lang w:val="en-US"/>
              </w:rPr>
              <w:t>РЗ</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FS.1.1</w:t>
            </w:r>
          </w:p>
        </w:tc>
        <w:tc>
          <w:tcPr>
            <w:tcW w:w="4617"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Средстваизгосударственогобюджета</w:t>
            </w:r>
          </w:p>
        </w:tc>
        <w:tc>
          <w:tcPr>
            <w:tcW w:w="1963" w:type="dxa"/>
            <w:tcBorders>
              <w:top w:val="nil"/>
              <w:left w:val="nil"/>
              <w:bottom w:val="nil"/>
              <w:right w:val="nil"/>
            </w:tcBorders>
            <w:shd w:val="clear" w:color="auto" w:fill="auto"/>
            <w:vAlign w:val="center"/>
            <w:hideMark/>
          </w:tcPr>
          <w:p w:rsidR="00C10531" w:rsidRPr="001040B4" w:rsidRDefault="00D34D62" w:rsidP="0005125E">
            <w:pPr>
              <w:spacing w:after="0" w:line="240" w:lineRule="auto"/>
              <w:ind w:right="-132"/>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1</w:t>
            </w:r>
            <w:r w:rsidR="001112EB" w:rsidRPr="001040B4">
              <w:rPr>
                <w:rFonts w:ascii="Times New Roman" w:eastAsia="Times New Roman" w:hAnsi="Times New Roman"/>
                <w:color w:val="000000" w:themeColor="text1"/>
                <w:sz w:val="24"/>
                <w:szCs w:val="24"/>
              </w:rPr>
              <w:t> 161 718 798</w:t>
            </w:r>
          </w:p>
        </w:tc>
        <w:tc>
          <w:tcPr>
            <w:tcW w:w="1434" w:type="dxa"/>
            <w:tcBorders>
              <w:top w:val="nil"/>
              <w:left w:val="nil"/>
              <w:bottom w:val="nil"/>
              <w:right w:val="nil"/>
            </w:tcBorders>
            <w:shd w:val="clear" w:color="auto" w:fill="auto"/>
            <w:vAlign w:val="center"/>
          </w:tcPr>
          <w:p w:rsidR="00C10531" w:rsidRPr="001040B4" w:rsidRDefault="009C7F9C"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lang w:val="en-US"/>
              </w:rPr>
              <w:t>59.9</w:t>
            </w:r>
            <w:r w:rsidR="00B05685" w:rsidRPr="001040B4">
              <w:rPr>
                <w:rFonts w:ascii="Times New Roman" w:eastAsia="Times New Roman" w:hAnsi="Times New Roman"/>
                <w:color w:val="000000" w:themeColor="text1"/>
                <w:sz w:val="24"/>
                <w:szCs w:val="24"/>
              </w:rPr>
              <w:t>%</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FS.1.1.1</w:t>
            </w:r>
          </w:p>
        </w:tc>
        <w:tc>
          <w:tcPr>
            <w:tcW w:w="4617"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Средствареспубликанскогобюджета</w:t>
            </w:r>
          </w:p>
        </w:tc>
        <w:tc>
          <w:tcPr>
            <w:tcW w:w="1963" w:type="dxa"/>
            <w:tcBorders>
              <w:top w:val="nil"/>
              <w:left w:val="nil"/>
              <w:bottom w:val="nil"/>
              <w:right w:val="nil"/>
            </w:tcBorders>
            <w:shd w:val="clear" w:color="auto" w:fill="auto"/>
            <w:vAlign w:val="center"/>
            <w:hideMark/>
          </w:tcPr>
          <w:p w:rsidR="00C10531" w:rsidRPr="001040B4" w:rsidRDefault="00D34D62" w:rsidP="0005125E">
            <w:pPr>
              <w:spacing w:after="0" w:line="240" w:lineRule="auto"/>
              <w:ind w:right="-132"/>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1</w:t>
            </w:r>
            <w:r w:rsidR="001112EB" w:rsidRPr="001040B4">
              <w:rPr>
                <w:rFonts w:ascii="Times New Roman" w:eastAsia="Times New Roman" w:hAnsi="Times New Roman"/>
                <w:color w:val="000000" w:themeColor="text1"/>
                <w:sz w:val="24"/>
                <w:szCs w:val="24"/>
              </w:rPr>
              <w:t> 103 256 546</w:t>
            </w:r>
          </w:p>
        </w:tc>
        <w:tc>
          <w:tcPr>
            <w:tcW w:w="1434" w:type="dxa"/>
            <w:tcBorders>
              <w:top w:val="nil"/>
              <w:left w:val="nil"/>
              <w:bottom w:val="nil"/>
              <w:right w:val="nil"/>
            </w:tcBorders>
            <w:shd w:val="clear" w:color="auto" w:fill="auto"/>
            <w:vAlign w:val="center"/>
          </w:tcPr>
          <w:p w:rsidR="00C10531" w:rsidRPr="001040B4" w:rsidRDefault="009C7F9C"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5</w:t>
            </w:r>
            <w:r w:rsidRPr="001040B4">
              <w:rPr>
                <w:rFonts w:ascii="Times New Roman" w:eastAsia="Times New Roman" w:hAnsi="Times New Roman"/>
                <w:color w:val="000000" w:themeColor="text1"/>
                <w:sz w:val="24"/>
                <w:szCs w:val="24"/>
                <w:lang w:val="en-US"/>
              </w:rPr>
              <w:t>6</w:t>
            </w:r>
            <w:r w:rsidRPr="001040B4">
              <w:rPr>
                <w:rFonts w:ascii="Times New Roman" w:eastAsia="Times New Roman" w:hAnsi="Times New Roman"/>
                <w:color w:val="000000" w:themeColor="text1"/>
                <w:sz w:val="24"/>
                <w:szCs w:val="24"/>
              </w:rPr>
              <w:t>,</w:t>
            </w:r>
            <w:r w:rsidRPr="001040B4">
              <w:rPr>
                <w:rFonts w:ascii="Times New Roman" w:eastAsia="Times New Roman" w:hAnsi="Times New Roman"/>
                <w:color w:val="000000" w:themeColor="text1"/>
                <w:sz w:val="24"/>
                <w:szCs w:val="24"/>
                <w:lang w:val="en-US"/>
              </w:rPr>
              <w:t>9</w:t>
            </w:r>
            <w:r w:rsidR="00B05685" w:rsidRPr="001040B4">
              <w:rPr>
                <w:rFonts w:ascii="Times New Roman" w:eastAsia="Times New Roman" w:hAnsi="Times New Roman"/>
                <w:color w:val="000000" w:themeColor="text1"/>
                <w:sz w:val="24"/>
                <w:szCs w:val="24"/>
              </w:rPr>
              <w:t>%</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FS.1.1.2</w:t>
            </w:r>
          </w:p>
        </w:tc>
        <w:tc>
          <w:tcPr>
            <w:tcW w:w="4617"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Средстваместногобюджета</w:t>
            </w:r>
          </w:p>
        </w:tc>
        <w:tc>
          <w:tcPr>
            <w:tcW w:w="1963" w:type="dxa"/>
            <w:tcBorders>
              <w:top w:val="nil"/>
              <w:left w:val="nil"/>
              <w:bottom w:val="nil"/>
              <w:right w:val="nil"/>
            </w:tcBorders>
            <w:shd w:val="clear" w:color="auto" w:fill="auto"/>
            <w:vAlign w:val="center"/>
            <w:hideMark/>
          </w:tcPr>
          <w:p w:rsidR="00C10531" w:rsidRPr="001040B4" w:rsidRDefault="001112EB" w:rsidP="0005125E">
            <w:pPr>
              <w:spacing w:after="0" w:line="240" w:lineRule="auto"/>
              <w:ind w:right="288"/>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58 462 251</w:t>
            </w:r>
          </w:p>
        </w:tc>
        <w:tc>
          <w:tcPr>
            <w:tcW w:w="1434" w:type="dxa"/>
            <w:tcBorders>
              <w:top w:val="nil"/>
              <w:left w:val="nil"/>
              <w:bottom w:val="nil"/>
              <w:right w:val="nil"/>
            </w:tcBorders>
            <w:shd w:val="clear" w:color="auto" w:fill="auto"/>
            <w:vAlign w:val="center"/>
          </w:tcPr>
          <w:p w:rsidR="00B05685" w:rsidRPr="001040B4" w:rsidRDefault="009C7F9C" w:rsidP="0005125E">
            <w:pPr>
              <w:spacing w:after="0" w:line="240" w:lineRule="auto"/>
              <w:ind w:right="288"/>
              <w:contextualSpacing/>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3,0</w:t>
            </w:r>
            <w:r w:rsidRPr="001040B4">
              <w:rPr>
                <w:rFonts w:ascii="Times New Roman" w:eastAsia="Times New Roman" w:hAnsi="Times New Roman"/>
                <w:color w:val="000000" w:themeColor="text1"/>
                <w:sz w:val="24"/>
                <w:szCs w:val="24"/>
                <w:lang w:val="en-US"/>
              </w:rPr>
              <w:t>2</w:t>
            </w:r>
            <w:r w:rsidR="00B05685" w:rsidRPr="001040B4">
              <w:rPr>
                <w:rFonts w:ascii="Times New Roman" w:eastAsia="Times New Roman" w:hAnsi="Times New Roman"/>
                <w:color w:val="000000" w:themeColor="text1"/>
                <w:sz w:val="24"/>
                <w:szCs w:val="24"/>
              </w:rPr>
              <w:t>%</w:t>
            </w:r>
          </w:p>
        </w:tc>
      </w:tr>
      <w:tr w:rsidR="00507A34" w:rsidRPr="001040B4" w:rsidTr="00D34D62">
        <w:trPr>
          <w:trHeight w:val="314"/>
        </w:trPr>
        <w:tc>
          <w:tcPr>
            <w:tcW w:w="1349" w:type="dxa"/>
            <w:tcBorders>
              <w:top w:val="nil"/>
              <w:left w:val="nil"/>
              <w:bottom w:val="nil"/>
              <w:right w:val="nil"/>
            </w:tcBorders>
            <w:shd w:val="clear" w:color="auto" w:fill="auto"/>
            <w:vAlign w:val="center"/>
          </w:tcPr>
          <w:p w:rsidR="00D34D62" w:rsidRPr="001040B4" w:rsidRDefault="00D34D62" w:rsidP="0005125E">
            <w:pPr>
              <w:spacing w:after="0" w:line="240" w:lineRule="auto"/>
              <w:contextualSpacing/>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lang w:val="en-US"/>
              </w:rPr>
              <w:t>FS.</w:t>
            </w:r>
            <w:r w:rsidRPr="001040B4">
              <w:rPr>
                <w:rFonts w:ascii="Times New Roman" w:eastAsia="Times New Roman" w:hAnsi="Times New Roman"/>
                <w:color w:val="000000" w:themeColor="text1"/>
                <w:sz w:val="24"/>
                <w:szCs w:val="24"/>
              </w:rPr>
              <w:t>2</w:t>
            </w:r>
          </w:p>
        </w:tc>
        <w:tc>
          <w:tcPr>
            <w:tcW w:w="4617" w:type="dxa"/>
            <w:tcBorders>
              <w:top w:val="nil"/>
              <w:left w:val="nil"/>
              <w:bottom w:val="nil"/>
              <w:right w:val="nil"/>
            </w:tcBorders>
            <w:shd w:val="clear" w:color="auto" w:fill="auto"/>
            <w:vAlign w:val="center"/>
          </w:tcPr>
          <w:p w:rsidR="00D34D62" w:rsidRPr="001040B4" w:rsidRDefault="00D34D62" w:rsidP="0005125E">
            <w:pPr>
              <w:spacing w:after="0" w:line="240" w:lineRule="auto"/>
              <w:contextualSpacing/>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Трансферты, выделенные государством из доходов иностранного происхождения</w:t>
            </w:r>
          </w:p>
          <w:p w:rsidR="00B05685" w:rsidRPr="001040B4" w:rsidRDefault="00B05685" w:rsidP="0005125E">
            <w:pPr>
              <w:spacing w:after="0" w:line="240" w:lineRule="auto"/>
              <w:contextualSpacing/>
              <w:rPr>
                <w:rFonts w:ascii="Times New Roman" w:eastAsia="Times New Roman" w:hAnsi="Times New Roman"/>
                <w:color w:val="000000" w:themeColor="text1"/>
                <w:sz w:val="24"/>
                <w:szCs w:val="24"/>
              </w:rPr>
            </w:pPr>
          </w:p>
        </w:tc>
        <w:tc>
          <w:tcPr>
            <w:tcW w:w="1963" w:type="dxa"/>
            <w:tcBorders>
              <w:top w:val="nil"/>
              <w:left w:val="nil"/>
              <w:bottom w:val="nil"/>
              <w:right w:val="nil"/>
            </w:tcBorders>
            <w:shd w:val="clear" w:color="auto" w:fill="auto"/>
            <w:vAlign w:val="center"/>
          </w:tcPr>
          <w:p w:rsidR="00D34D62" w:rsidRPr="001040B4" w:rsidRDefault="00D34D62" w:rsidP="0005125E">
            <w:pPr>
              <w:spacing w:after="0" w:line="240" w:lineRule="auto"/>
              <w:ind w:right="288"/>
              <w:contextualSpacing/>
              <w:jc w:val="center"/>
              <w:rPr>
                <w:rFonts w:ascii="Times New Roman" w:eastAsia="Times New Roman" w:hAnsi="Times New Roman"/>
                <w:color w:val="000000" w:themeColor="text1"/>
                <w:sz w:val="24"/>
                <w:szCs w:val="24"/>
              </w:rPr>
            </w:pPr>
          </w:p>
        </w:tc>
        <w:tc>
          <w:tcPr>
            <w:tcW w:w="1434" w:type="dxa"/>
            <w:tcBorders>
              <w:top w:val="nil"/>
              <w:left w:val="nil"/>
              <w:bottom w:val="nil"/>
              <w:right w:val="nil"/>
            </w:tcBorders>
            <w:shd w:val="clear" w:color="auto" w:fill="auto"/>
            <w:vAlign w:val="center"/>
          </w:tcPr>
          <w:p w:rsidR="00D34D62" w:rsidRPr="001040B4" w:rsidRDefault="00D34D62" w:rsidP="0005125E">
            <w:pPr>
              <w:spacing w:after="0" w:line="240" w:lineRule="auto"/>
              <w:ind w:right="288"/>
              <w:contextualSpacing/>
              <w:jc w:val="right"/>
              <w:rPr>
                <w:rFonts w:ascii="Times New Roman" w:eastAsia="Times New Roman" w:hAnsi="Times New Roman"/>
                <w:color w:val="000000" w:themeColor="text1"/>
                <w:sz w:val="24"/>
                <w:szCs w:val="24"/>
              </w:rPr>
            </w:pPr>
          </w:p>
        </w:tc>
      </w:tr>
      <w:tr w:rsidR="00507A34" w:rsidRPr="001040B4" w:rsidTr="00D34D62">
        <w:trPr>
          <w:trHeight w:val="314"/>
        </w:trPr>
        <w:tc>
          <w:tcPr>
            <w:tcW w:w="1349" w:type="dxa"/>
            <w:tcBorders>
              <w:top w:val="nil"/>
              <w:left w:val="nil"/>
              <w:bottom w:val="nil"/>
              <w:right w:val="nil"/>
            </w:tcBorders>
            <w:shd w:val="clear" w:color="auto" w:fill="auto"/>
            <w:vAlign w:val="center"/>
          </w:tcPr>
          <w:p w:rsidR="00D34D62" w:rsidRPr="001040B4" w:rsidRDefault="00D34D62"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w:t>
            </w:r>
            <w:r w:rsidRPr="001040B4">
              <w:rPr>
                <w:rFonts w:ascii="Times New Roman" w:eastAsia="Times New Roman" w:hAnsi="Times New Roman"/>
                <w:color w:val="000000" w:themeColor="text1"/>
                <w:sz w:val="24"/>
                <w:szCs w:val="24"/>
              </w:rPr>
              <w:t>5</w:t>
            </w:r>
          </w:p>
        </w:tc>
        <w:tc>
          <w:tcPr>
            <w:tcW w:w="4617" w:type="dxa"/>
            <w:tcBorders>
              <w:top w:val="nil"/>
              <w:left w:val="nil"/>
              <w:bottom w:val="nil"/>
              <w:right w:val="nil"/>
            </w:tcBorders>
            <w:shd w:val="clear" w:color="auto" w:fill="auto"/>
            <w:vAlign w:val="center"/>
          </w:tcPr>
          <w:p w:rsidR="00D34D62" w:rsidRPr="001040B4" w:rsidRDefault="00B05685" w:rsidP="0005125E">
            <w:pPr>
              <w:spacing w:after="0" w:line="240" w:lineRule="auto"/>
              <w:contextualSpacing/>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Добровольное страхование</w:t>
            </w:r>
          </w:p>
        </w:tc>
        <w:tc>
          <w:tcPr>
            <w:tcW w:w="1963" w:type="dxa"/>
            <w:tcBorders>
              <w:top w:val="nil"/>
              <w:left w:val="nil"/>
              <w:bottom w:val="nil"/>
              <w:right w:val="nil"/>
            </w:tcBorders>
            <w:shd w:val="clear" w:color="auto" w:fill="auto"/>
            <w:vAlign w:val="center"/>
          </w:tcPr>
          <w:p w:rsidR="00D34D62" w:rsidRPr="001040B4" w:rsidRDefault="001112EB" w:rsidP="0005125E">
            <w:pPr>
              <w:spacing w:after="0" w:line="240" w:lineRule="auto"/>
              <w:ind w:right="288"/>
              <w:contextualSpacing/>
              <w:jc w:val="center"/>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31 068 388</w:t>
            </w:r>
          </w:p>
        </w:tc>
        <w:tc>
          <w:tcPr>
            <w:tcW w:w="1434" w:type="dxa"/>
            <w:tcBorders>
              <w:top w:val="nil"/>
              <w:left w:val="nil"/>
              <w:bottom w:val="nil"/>
              <w:right w:val="nil"/>
            </w:tcBorders>
            <w:shd w:val="clear" w:color="auto" w:fill="auto"/>
            <w:vAlign w:val="center"/>
          </w:tcPr>
          <w:p w:rsidR="00D34D62" w:rsidRPr="001040B4" w:rsidRDefault="009C7F9C"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1,</w:t>
            </w:r>
            <w:r w:rsidRPr="001040B4">
              <w:rPr>
                <w:rFonts w:ascii="Times New Roman" w:eastAsia="Times New Roman" w:hAnsi="Times New Roman"/>
                <w:color w:val="000000" w:themeColor="text1"/>
                <w:sz w:val="24"/>
                <w:szCs w:val="24"/>
                <w:lang w:val="en-US"/>
              </w:rPr>
              <w:t>61</w:t>
            </w:r>
            <w:r w:rsidR="00B05685" w:rsidRPr="001040B4">
              <w:rPr>
                <w:rFonts w:ascii="Times New Roman" w:eastAsia="Times New Roman" w:hAnsi="Times New Roman"/>
                <w:color w:val="000000" w:themeColor="text1"/>
                <w:sz w:val="24"/>
                <w:szCs w:val="24"/>
              </w:rPr>
              <w:t>%</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FS.6</w:t>
            </w:r>
          </w:p>
        </w:tc>
        <w:tc>
          <w:tcPr>
            <w:tcW w:w="4617" w:type="dxa"/>
            <w:tcBorders>
              <w:top w:val="nil"/>
              <w:left w:val="nil"/>
              <w:bottom w:val="nil"/>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Прочиенациональныедоходы</w:t>
            </w:r>
          </w:p>
        </w:tc>
        <w:tc>
          <w:tcPr>
            <w:tcW w:w="1963" w:type="dxa"/>
            <w:tcBorders>
              <w:top w:val="nil"/>
              <w:left w:val="nil"/>
              <w:bottom w:val="nil"/>
              <w:right w:val="nil"/>
            </w:tcBorders>
            <w:shd w:val="clear" w:color="auto" w:fill="auto"/>
            <w:vAlign w:val="center"/>
            <w:hideMark/>
          </w:tcPr>
          <w:p w:rsidR="00C10531" w:rsidRPr="001040B4" w:rsidRDefault="001112EB" w:rsidP="0005125E">
            <w:pPr>
              <w:spacing w:after="0" w:line="240" w:lineRule="auto"/>
              <w:ind w:right="288"/>
              <w:contextualSpacing/>
              <w:jc w:val="center"/>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745 405 036</w:t>
            </w:r>
          </w:p>
        </w:tc>
        <w:tc>
          <w:tcPr>
            <w:tcW w:w="1434" w:type="dxa"/>
            <w:tcBorders>
              <w:top w:val="nil"/>
              <w:left w:val="nil"/>
              <w:bottom w:val="nil"/>
              <w:right w:val="nil"/>
            </w:tcBorders>
            <w:shd w:val="clear" w:color="auto" w:fill="auto"/>
            <w:vAlign w:val="center"/>
          </w:tcPr>
          <w:p w:rsidR="00C10531" w:rsidRPr="001040B4" w:rsidRDefault="009C7F9C"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3</w:t>
            </w:r>
            <w:r w:rsidRPr="001040B4">
              <w:rPr>
                <w:rFonts w:ascii="Times New Roman" w:eastAsia="Times New Roman" w:hAnsi="Times New Roman"/>
                <w:color w:val="000000" w:themeColor="text1"/>
                <w:sz w:val="24"/>
                <w:szCs w:val="24"/>
                <w:lang w:val="en-US"/>
              </w:rPr>
              <w:t>8</w:t>
            </w:r>
            <w:r w:rsidR="00B05685" w:rsidRPr="001040B4">
              <w:rPr>
                <w:rFonts w:ascii="Times New Roman" w:eastAsia="Times New Roman" w:hAnsi="Times New Roman"/>
                <w:color w:val="000000" w:themeColor="text1"/>
                <w:sz w:val="24"/>
                <w:szCs w:val="24"/>
              </w:rPr>
              <w:t>,4%</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FS.6.1</w:t>
            </w:r>
          </w:p>
        </w:tc>
        <w:tc>
          <w:tcPr>
            <w:tcW w:w="4617"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Прочиепоступленияотдомохозяйств</w:t>
            </w:r>
          </w:p>
        </w:tc>
        <w:tc>
          <w:tcPr>
            <w:tcW w:w="1963" w:type="dxa"/>
            <w:tcBorders>
              <w:top w:val="nil"/>
              <w:left w:val="nil"/>
              <w:bottom w:val="nil"/>
              <w:right w:val="nil"/>
            </w:tcBorders>
            <w:shd w:val="clear" w:color="auto" w:fill="auto"/>
            <w:vAlign w:val="center"/>
            <w:hideMark/>
          </w:tcPr>
          <w:p w:rsidR="009C7F9C" w:rsidRPr="001040B4" w:rsidRDefault="009C7F9C" w:rsidP="0005125E">
            <w:pPr>
              <w:spacing w:after="0" w:line="240" w:lineRule="auto"/>
              <w:ind w:right="288"/>
              <w:contextualSpacing/>
              <w:jc w:val="center"/>
              <w:rPr>
                <w:rFonts w:ascii="Times New Roman" w:eastAsia="Times New Roman" w:hAnsi="Times New Roman"/>
                <w:color w:val="000000" w:themeColor="text1"/>
                <w:sz w:val="24"/>
                <w:szCs w:val="24"/>
                <w:lang w:val="en-US"/>
              </w:rPr>
            </w:pPr>
          </w:p>
          <w:p w:rsidR="00C10531" w:rsidRPr="001040B4" w:rsidRDefault="001112EB" w:rsidP="0005125E">
            <w:pPr>
              <w:spacing w:after="0" w:line="240" w:lineRule="auto"/>
              <w:ind w:right="288"/>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656 345 874</w:t>
            </w:r>
          </w:p>
        </w:tc>
        <w:tc>
          <w:tcPr>
            <w:tcW w:w="1434" w:type="dxa"/>
            <w:tcBorders>
              <w:top w:val="nil"/>
              <w:left w:val="nil"/>
              <w:bottom w:val="nil"/>
              <w:right w:val="nil"/>
            </w:tcBorders>
            <w:shd w:val="clear" w:color="auto" w:fill="auto"/>
            <w:vAlign w:val="center"/>
          </w:tcPr>
          <w:p w:rsidR="00C10531" w:rsidRPr="001040B4" w:rsidRDefault="00C10531" w:rsidP="0005125E">
            <w:pPr>
              <w:spacing w:after="0" w:line="240" w:lineRule="auto"/>
              <w:ind w:right="288"/>
              <w:contextualSpacing/>
              <w:jc w:val="right"/>
              <w:rPr>
                <w:rFonts w:ascii="Times New Roman" w:eastAsia="Times New Roman" w:hAnsi="Times New Roman"/>
                <w:color w:val="000000" w:themeColor="text1"/>
                <w:sz w:val="24"/>
                <w:szCs w:val="24"/>
              </w:rPr>
            </w:pPr>
          </w:p>
          <w:p w:rsidR="00B05685" w:rsidRPr="001040B4" w:rsidRDefault="00B05685"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33</w:t>
            </w:r>
            <w:r w:rsidR="009C7F9C" w:rsidRPr="001040B4">
              <w:rPr>
                <w:rFonts w:ascii="Times New Roman" w:eastAsia="Times New Roman" w:hAnsi="Times New Roman"/>
                <w:color w:val="000000" w:themeColor="text1"/>
                <w:sz w:val="24"/>
                <w:szCs w:val="24"/>
                <w:lang w:val="en-US"/>
              </w:rPr>
              <w:t>.8</w:t>
            </w:r>
            <w:r w:rsidRPr="001040B4">
              <w:rPr>
                <w:rFonts w:ascii="Times New Roman" w:eastAsia="Times New Roman" w:hAnsi="Times New Roman"/>
                <w:color w:val="000000" w:themeColor="text1"/>
                <w:sz w:val="24"/>
                <w:szCs w:val="24"/>
              </w:rPr>
              <w:t>%</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FS.6.2</w:t>
            </w:r>
          </w:p>
        </w:tc>
        <w:tc>
          <w:tcPr>
            <w:tcW w:w="4617"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Прочиепоступленияоткорпораций</w:t>
            </w:r>
          </w:p>
        </w:tc>
        <w:tc>
          <w:tcPr>
            <w:tcW w:w="1963" w:type="dxa"/>
            <w:tcBorders>
              <w:top w:val="nil"/>
              <w:left w:val="nil"/>
              <w:bottom w:val="nil"/>
              <w:right w:val="nil"/>
            </w:tcBorders>
            <w:shd w:val="clear" w:color="auto" w:fill="auto"/>
            <w:vAlign w:val="center"/>
            <w:hideMark/>
          </w:tcPr>
          <w:p w:rsidR="009C7F9C" w:rsidRPr="001040B4" w:rsidRDefault="009C7F9C" w:rsidP="0005125E">
            <w:pPr>
              <w:spacing w:after="0" w:line="240" w:lineRule="auto"/>
              <w:ind w:right="288"/>
              <w:contextualSpacing/>
              <w:jc w:val="center"/>
              <w:rPr>
                <w:rFonts w:ascii="Times New Roman" w:eastAsia="Times New Roman" w:hAnsi="Times New Roman"/>
                <w:color w:val="000000" w:themeColor="text1"/>
                <w:sz w:val="24"/>
                <w:szCs w:val="24"/>
                <w:lang w:val="en-US"/>
              </w:rPr>
            </w:pPr>
          </w:p>
          <w:p w:rsidR="00C10531" w:rsidRPr="001040B4" w:rsidRDefault="001112EB" w:rsidP="0005125E">
            <w:pPr>
              <w:spacing w:after="0" w:line="240" w:lineRule="auto"/>
              <w:ind w:right="288"/>
              <w:contextualSpacing/>
              <w:jc w:val="center"/>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rPr>
              <w:t>89 059 162</w:t>
            </w:r>
          </w:p>
        </w:tc>
        <w:tc>
          <w:tcPr>
            <w:tcW w:w="1434" w:type="dxa"/>
            <w:tcBorders>
              <w:top w:val="nil"/>
              <w:left w:val="nil"/>
              <w:bottom w:val="nil"/>
              <w:right w:val="nil"/>
            </w:tcBorders>
            <w:shd w:val="clear" w:color="auto" w:fill="auto"/>
            <w:vAlign w:val="center"/>
          </w:tcPr>
          <w:p w:rsidR="00C10531" w:rsidRPr="001040B4" w:rsidRDefault="00C10531" w:rsidP="0005125E">
            <w:pPr>
              <w:spacing w:after="0" w:line="240" w:lineRule="auto"/>
              <w:ind w:right="288"/>
              <w:contextualSpacing/>
              <w:jc w:val="right"/>
              <w:rPr>
                <w:rFonts w:ascii="Times New Roman" w:eastAsia="Times New Roman" w:hAnsi="Times New Roman"/>
                <w:color w:val="000000" w:themeColor="text1"/>
                <w:sz w:val="24"/>
                <w:szCs w:val="24"/>
              </w:rPr>
            </w:pPr>
          </w:p>
          <w:p w:rsidR="00B05685" w:rsidRPr="001040B4" w:rsidRDefault="00B05685" w:rsidP="0005125E">
            <w:pPr>
              <w:spacing w:after="0" w:line="240" w:lineRule="auto"/>
              <w:ind w:right="288"/>
              <w:contextualSpacing/>
              <w:jc w:val="right"/>
              <w:rPr>
                <w:rFonts w:ascii="Times New Roman" w:eastAsia="Times New Roman" w:hAnsi="Times New Roman"/>
                <w:color w:val="000000" w:themeColor="text1"/>
                <w:sz w:val="24"/>
                <w:szCs w:val="24"/>
              </w:rPr>
            </w:pPr>
            <w:r w:rsidRPr="001040B4">
              <w:rPr>
                <w:rFonts w:ascii="Times New Roman" w:eastAsia="Times New Roman" w:hAnsi="Times New Roman"/>
                <w:color w:val="000000" w:themeColor="text1"/>
                <w:sz w:val="24"/>
                <w:szCs w:val="24"/>
              </w:rPr>
              <w:t>4,4%</w:t>
            </w:r>
          </w:p>
        </w:tc>
      </w:tr>
      <w:tr w:rsidR="00507A34" w:rsidRPr="001040B4" w:rsidTr="00D34D62">
        <w:trPr>
          <w:trHeight w:val="314"/>
        </w:trPr>
        <w:tc>
          <w:tcPr>
            <w:tcW w:w="1349"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FS.7</w:t>
            </w:r>
          </w:p>
        </w:tc>
        <w:tc>
          <w:tcPr>
            <w:tcW w:w="4617" w:type="dxa"/>
            <w:tcBorders>
              <w:top w:val="nil"/>
              <w:left w:val="nil"/>
              <w:bottom w:val="nil"/>
              <w:right w:val="nil"/>
            </w:tcBorders>
            <w:shd w:val="clear" w:color="auto" w:fill="auto"/>
            <w:vAlign w:val="center"/>
            <w:hideMark/>
          </w:tcPr>
          <w:p w:rsidR="009C7F9C" w:rsidRPr="001040B4" w:rsidRDefault="009C7F9C" w:rsidP="0005125E">
            <w:pPr>
              <w:spacing w:after="0" w:line="240" w:lineRule="auto"/>
              <w:contextualSpacing/>
              <w:rPr>
                <w:rFonts w:ascii="Times New Roman" w:eastAsia="Times New Roman" w:hAnsi="Times New Roman"/>
                <w:color w:val="000000" w:themeColor="text1"/>
                <w:sz w:val="24"/>
                <w:szCs w:val="24"/>
                <w:lang w:val="en-US"/>
              </w:rPr>
            </w:pPr>
          </w:p>
          <w:p w:rsidR="00C10531" w:rsidRPr="001040B4" w:rsidRDefault="00C10531" w:rsidP="0005125E">
            <w:pPr>
              <w:spacing w:after="0" w:line="240" w:lineRule="auto"/>
              <w:contextualSpacing/>
              <w:rPr>
                <w:rFonts w:ascii="Times New Roman" w:eastAsia="Times New Roman" w:hAnsi="Times New Roman"/>
                <w:color w:val="000000" w:themeColor="text1"/>
                <w:sz w:val="24"/>
                <w:szCs w:val="24"/>
                <w:lang w:val="en-US"/>
              </w:rPr>
            </w:pPr>
            <w:r w:rsidRPr="001040B4">
              <w:rPr>
                <w:rFonts w:ascii="Times New Roman" w:eastAsia="Times New Roman" w:hAnsi="Times New Roman"/>
                <w:color w:val="000000" w:themeColor="text1"/>
                <w:sz w:val="24"/>
                <w:szCs w:val="24"/>
                <w:lang w:val="en-US"/>
              </w:rPr>
              <w:t>Прямые зарубежныетрансферты</w:t>
            </w:r>
          </w:p>
        </w:tc>
        <w:tc>
          <w:tcPr>
            <w:tcW w:w="1963" w:type="dxa"/>
            <w:tcBorders>
              <w:top w:val="nil"/>
              <w:left w:val="nil"/>
              <w:bottom w:val="nil"/>
              <w:right w:val="nil"/>
            </w:tcBorders>
            <w:shd w:val="clear" w:color="auto" w:fill="auto"/>
            <w:vAlign w:val="center"/>
            <w:hideMark/>
          </w:tcPr>
          <w:p w:rsidR="00C10531" w:rsidRPr="001040B4" w:rsidRDefault="00C10531" w:rsidP="0005125E">
            <w:pPr>
              <w:spacing w:after="0" w:line="240" w:lineRule="auto"/>
              <w:ind w:right="288"/>
              <w:contextualSpacing/>
              <w:jc w:val="center"/>
              <w:rPr>
                <w:rFonts w:ascii="Times New Roman" w:eastAsia="Times New Roman" w:hAnsi="Times New Roman"/>
                <w:color w:val="000000" w:themeColor="text1"/>
                <w:sz w:val="24"/>
                <w:szCs w:val="24"/>
                <w:lang w:val="en-US"/>
              </w:rPr>
            </w:pPr>
          </w:p>
        </w:tc>
        <w:tc>
          <w:tcPr>
            <w:tcW w:w="1434" w:type="dxa"/>
            <w:tcBorders>
              <w:top w:val="nil"/>
              <w:left w:val="nil"/>
              <w:bottom w:val="nil"/>
              <w:right w:val="nil"/>
            </w:tcBorders>
            <w:shd w:val="clear" w:color="auto" w:fill="auto"/>
            <w:vAlign w:val="center"/>
          </w:tcPr>
          <w:p w:rsidR="00C10531" w:rsidRPr="001040B4" w:rsidRDefault="00C10531" w:rsidP="0005125E">
            <w:pPr>
              <w:spacing w:after="0" w:line="240" w:lineRule="auto"/>
              <w:ind w:right="288"/>
              <w:contextualSpacing/>
              <w:jc w:val="right"/>
              <w:rPr>
                <w:rFonts w:ascii="Times New Roman" w:eastAsia="Times New Roman" w:hAnsi="Times New Roman"/>
                <w:color w:val="000000" w:themeColor="text1"/>
                <w:sz w:val="24"/>
                <w:szCs w:val="24"/>
                <w:lang w:val="en-US"/>
              </w:rPr>
            </w:pPr>
          </w:p>
        </w:tc>
      </w:tr>
      <w:tr w:rsidR="00507A34" w:rsidRPr="001040B4" w:rsidTr="00D34D62">
        <w:trPr>
          <w:trHeight w:val="314"/>
        </w:trPr>
        <w:tc>
          <w:tcPr>
            <w:tcW w:w="1349" w:type="dxa"/>
            <w:tcBorders>
              <w:top w:val="nil"/>
              <w:left w:val="nil"/>
              <w:bottom w:val="single" w:sz="4" w:space="0" w:color="auto"/>
              <w:right w:val="nil"/>
            </w:tcBorders>
            <w:shd w:val="clear" w:color="auto" w:fill="auto"/>
            <w:noWrap/>
            <w:vAlign w:val="center"/>
            <w:hideMark/>
          </w:tcPr>
          <w:p w:rsidR="00C10531" w:rsidRPr="001040B4" w:rsidRDefault="00C10531" w:rsidP="0005125E">
            <w:pPr>
              <w:spacing w:after="0" w:line="240" w:lineRule="auto"/>
              <w:contextualSpacing/>
              <w:rPr>
                <w:rFonts w:ascii="Times New Roman" w:eastAsia="Times New Roman" w:hAnsi="Times New Roman"/>
                <w:b/>
                <w:color w:val="000000" w:themeColor="text1"/>
                <w:sz w:val="24"/>
                <w:szCs w:val="24"/>
                <w:lang w:val="en-US"/>
              </w:rPr>
            </w:pPr>
            <w:r w:rsidRPr="001040B4">
              <w:rPr>
                <w:rFonts w:ascii="Times New Roman" w:eastAsia="Times New Roman" w:hAnsi="Times New Roman"/>
                <w:b/>
                <w:color w:val="000000" w:themeColor="text1"/>
                <w:sz w:val="24"/>
                <w:szCs w:val="24"/>
                <w:lang w:val="en-US"/>
              </w:rPr>
              <w:t> </w:t>
            </w:r>
          </w:p>
        </w:tc>
        <w:tc>
          <w:tcPr>
            <w:tcW w:w="4617" w:type="dxa"/>
            <w:tcBorders>
              <w:top w:val="nil"/>
              <w:left w:val="nil"/>
              <w:bottom w:val="single" w:sz="4" w:space="0" w:color="auto"/>
              <w:right w:val="nil"/>
            </w:tcBorders>
            <w:shd w:val="clear" w:color="auto" w:fill="auto"/>
            <w:vAlign w:val="center"/>
            <w:hideMark/>
          </w:tcPr>
          <w:p w:rsidR="00C10531" w:rsidRPr="001040B4" w:rsidRDefault="00C10531" w:rsidP="0005125E">
            <w:pPr>
              <w:spacing w:after="0" w:line="240" w:lineRule="auto"/>
              <w:contextualSpacing/>
              <w:rPr>
                <w:rFonts w:ascii="Times New Roman" w:eastAsia="Times New Roman" w:hAnsi="Times New Roman"/>
                <w:b/>
                <w:color w:val="000000" w:themeColor="text1"/>
                <w:sz w:val="24"/>
                <w:szCs w:val="24"/>
                <w:lang w:val="en-US"/>
              </w:rPr>
            </w:pPr>
            <w:r w:rsidRPr="001040B4">
              <w:rPr>
                <w:rFonts w:ascii="Times New Roman" w:eastAsia="Times New Roman" w:hAnsi="Times New Roman"/>
                <w:b/>
                <w:color w:val="000000" w:themeColor="text1"/>
                <w:sz w:val="24"/>
                <w:szCs w:val="24"/>
                <w:lang w:val="en-US"/>
              </w:rPr>
              <w:t>Итого</w:t>
            </w:r>
          </w:p>
        </w:tc>
        <w:tc>
          <w:tcPr>
            <w:tcW w:w="1963" w:type="dxa"/>
            <w:tcBorders>
              <w:top w:val="nil"/>
              <w:left w:val="nil"/>
              <w:bottom w:val="single" w:sz="4" w:space="0" w:color="auto"/>
              <w:right w:val="nil"/>
            </w:tcBorders>
            <w:shd w:val="clear" w:color="auto" w:fill="auto"/>
            <w:vAlign w:val="center"/>
            <w:hideMark/>
          </w:tcPr>
          <w:p w:rsidR="00C10531" w:rsidRPr="001040B4" w:rsidRDefault="001112EB" w:rsidP="0005125E">
            <w:pPr>
              <w:spacing w:after="0" w:line="240" w:lineRule="auto"/>
              <w:ind w:right="-132"/>
              <w:contextualSpacing/>
              <w:jc w:val="center"/>
              <w:rPr>
                <w:rFonts w:ascii="Times New Roman" w:eastAsia="Times New Roman" w:hAnsi="Times New Roman"/>
                <w:b/>
                <w:color w:val="000000" w:themeColor="text1"/>
                <w:sz w:val="24"/>
                <w:szCs w:val="24"/>
                <w:lang w:val="en-US"/>
              </w:rPr>
            </w:pPr>
            <w:r w:rsidRPr="001040B4">
              <w:rPr>
                <w:rFonts w:ascii="Times New Roman" w:eastAsia="Times New Roman" w:hAnsi="Times New Roman"/>
                <w:b/>
                <w:color w:val="000000" w:themeColor="text1"/>
                <w:sz w:val="24"/>
                <w:szCs w:val="24"/>
              </w:rPr>
              <w:t>1 938 192 222</w:t>
            </w:r>
          </w:p>
        </w:tc>
        <w:tc>
          <w:tcPr>
            <w:tcW w:w="1434" w:type="dxa"/>
            <w:tcBorders>
              <w:top w:val="nil"/>
              <w:left w:val="nil"/>
              <w:bottom w:val="single" w:sz="4" w:space="0" w:color="auto"/>
              <w:right w:val="nil"/>
            </w:tcBorders>
            <w:shd w:val="clear" w:color="auto" w:fill="auto"/>
            <w:vAlign w:val="center"/>
          </w:tcPr>
          <w:p w:rsidR="00B05685" w:rsidRPr="001040B4" w:rsidRDefault="00B05685" w:rsidP="0005125E">
            <w:pPr>
              <w:spacing w:after="0" w:line="240" w:lineRule="auto"/>
              <w:ind w:right="288"/>
              <w:contextualSpacing/>
              <w:rPr>
                <w:rFonts w:ascii="Times New Roman" w:eastAsia="Times New Roman" w:hAnsi="Times New Roman"/>
                <w:b/>
                <w:color w:val="000000" w:themeColor="text1"/>
                <w:sz w:val="24"/>
                <w:szCs w:val="24"/>
              </w:rPr>
            </w:pPr>
            <w:r w:rsidRPr="001040B4">
              <w:rPr>
                <w:rFonts w:ascii="Times New Roman" w:eastAsia="Times New Roman" w:hAnsi="Times New Roman"/>
                <w:b/>
                <w:color w:val="000000" w:themeColor="text1"/>
                <w:sz w:val="24"/>
                <w:szCs w:val="24"/>
              </w:rPr>
              <w:t>100%</w:t>
            </w:r>
          </w:p>
        </w:tc>
      </w:tr>
    </w:tbl>
    <w:p w:rsidR="00C10531" w:rsidRPr="009336EF" w:rsidRDefault="00C10531" w:rsidP="0005125E">
      <w:pPr>
        <w:spacing w:after="0" w:line="240" w:lineRule="auto"/>
        <w:ind w:firstLine="706"/>
        <w:contextualSpacing/>
        <w:jc w:val="both"/>
        <w:rPr>
          <w:rFonts w:ascii="Times New Roman" w:hAnsi="Times New Roman"/>
          <w:sz w:val="28"/>
          <w:szCs w:val="28"/>
          <w:highlight w:val="yellow"/>
        </w:rPr>
      </w:pPr>
    </w:p>
    <w:p w:rsidR="00C10531" w:rsidRPr="009336EF" w:rsidRDefault="00C10531" w:rsidP="0005125E">
      <w:pPr>
        <w:spacing w:after="0" w:line="240" w:lineRule="auto"/>
        <w:ind w:firstLine="708"/>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Схемы финансирования определяют основные механизмы, посредством которых услуги финансируются и предоставляются потребителям. Так,  распределение государственных средств выглядит следующим образом:</w:t>
      </w:r>
    </w:p>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 государственные схемы финансирования республиканского уровня – </w:t>
      </w:r>
      <w:r w:rsidR="00477044" w:rsidRPr="009336EF">
        <w:rPr>
          <w:rFonts w:ascii="Times New Roman" w:hAnsi="Times New Roman"/>
          <w:color w:val="000000" w:themeColor="text1"/>
          <w:sz w:val="28"/>
          <w:szCs w:val="28"/>
        </w:rPr>
        <w:t>5</w:t>
      </w:r>
      <w:r w:rsidR="00E10427" w:rsidRPr="00E10427">
        <w:rPr>
          <w:rFonts w:ascii="Times New Roman" w:hAnsi="Times New Roman"/>
          <w:color w:val="000000" w:themeColor="text1"/>
          <w:sz w:val="28"/>
          <w:szCs w:val="28"/>
        </w:rPr>
        <w:t>9</w:t>
      </w:r>
      <w:r w:rsidR="00F2749D" w:rsidRPr="009336EF">
        <w:rPr>
          <w:rFonts w:ascii="Times New Roman" w:hAnsi="Times New Roman"/>
          <w:color w:val="000000" w:themeColor="text1"/>
          <w:sz w:val="28"/>
          <w:szCs w:val="28"/>
        </w:rPr>
        <w:t>,9</w:t>
      </w:r>
      <w:r w:rsidR="009410D2" w:rsidRPr="009336EF">
        <w:rPr>
          <w:rFonts w:ascii="Times New Roman" w:hAnsi="Times New Roman"/>
          <w:color w:val="000000" w:themeColor="text1"/>
          <w:sz w:val="28"/>
          <w:szCs w:val="28"/>
        </w:rPr>
        <w:t>%</w:t>
      </w:r>
      <w:r w:rsidRPr="009336EF">
        <w:rPr>
          <w:rFonts w:ascii="Times New Roman" w:hAnsi="Times New Roman"/>
          <w:color w:val="000000" w:themeColor="text1"/>
          <w:sz w:val="28"/>
          <w:szCs w:val="28"/>
        </w:rPr>
        <w:t>;</w:t>
      </w:r>
    </w:p>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 государственные схемы финансирования местного уровня – </w:t>
      </w:r>
      <w:r w:rsidR="009410D2" w:rsidRPr="009336EF">
        <w:rPr>
          <w:rFonts w:ascii="Times New Roman" w:hAnsi="Times New Roman"/>
          <w:color w:val="000000" w:themeColor="text1"/>
          <w:sz w:val="28"/>
          <w:szCs w:val="28"/>
        </w:rPr>
        <w:t>3</w:t>
      </w:r>
      <w:r w:rsidR="00F2749D" w:rsidRPr="009336EF">
        <w:rPr>
          <w:rFonts w:ascii="Times New Roman" w:hAnsi="Times New Roman"/>
          <w:color w:val="000000" w:themeColor="text1"/>
          <w:sz w:val="28"/>
          <w:szCs w:val="28"/>
        </w:rPr>
        <w:t>,02</w:t>
      </w:r>
      <w:r w:rsidRPr="009336EF">
        <w:rPr>
          <w:rFonts w:ascii="Times New Roman" w:hAnsi="Times New Roman"/>
          <w:color w:val="000000" w:themeColor="text1"/>
          <w:sz w:val="28"/>
          <w:szCs w:val="28"/>
        </w:rPr>
        <w:t>%.</w:t>
      </w:r>
    </w:p>
    <w:p w:rsidR="00231A15" w:rsidRPr="009336EF" w:rsidRDefault="00231A15" w:rsidP="0005125E">
      <w:pPr>
        <w:pStyle w:val="af"/>
        <w:spacing w:after="0"/>
        <w:ind w:firstLine="567"/>
        <w:contextualSpacing/>
        <w:jc w:val="both"/>
        <w:rPr>
          <w:rFonts w:ascii="Times New Roman" w:hAnsi="Times New Roman"/>
          <w:i/>
          <w:color w:val="auto"/>
          <w:sz w:val="28"/>
          <w:szCs w:val="28"/>
        </w:rPr>
      </w:pPr>
      <w:bookmarkStart w:id="25" w:name="_Toc403906190"/>
      <w:bookmarkStart w:id="26" w:name="_Toc405566435"/>
      <w:bookmarkStart w:id="27" w:name="_Toc400460900"/>
      <w:bookmarkStart w:id="28" w:name="_Toc403228935"/>
    </w:p>
    <w:p w:rsidR="00C10531" w:rsidRPr="004A7D77" w:rsidRDefault="00C10531" w:rsidP="00D1367E">
      <w:pPr>
        <w:pStyle w:val="af"/>
        <w:spacing w:after="0"/>
        <w:ind w:firstLine="709"/>
        <w:contextualSpacing/>
        <w:jc w:val="both"/>
        <w:rPr>
          <w:rFonts w:ascii="Times New Roman" w:hAnsi="Times New Roman"/>
          <w:i/>
          <w:color w:val="auto"/>
          <w:sz w:val="24"/>
          <w:szCs w:val="24"/>
        </w:rPr>
      </w:pPr>
      <w:r w:rsidRPr="004A7D77">
        <w:rPr>
          <w:rFonts w:ascii="Times New Roman" w:hAnsi="Times New Roman"/>
          <w:i/>
          <w:color w:val="auto"/>
          <w:sz w:val="24"/>
          <w:szCs w:val="24"/>
        </w:rPr>
        <w:t>Таблица</w:t>
      </w:r>
      <w:r w:rsidR="005A272C" w:rsidRPr="004A7D77">
        <w:rPr>
          <w:rFonts w:ascii="Times New Roman" w:hAnsi="Times New Roman"/>
          <w:i/>
          <w:color w:val="auto"/>
          <w:sz w:val="24"/>
          <w:szCs w:val="24"/>
        </w:rPr>
        <w:t>8</w:t>
      </w:r>
      <w:r w:rsidR="009410D2" w:rsidRPr="004A7D77">
        <w:rPr>
          <w:rFonts w:ascii="Times New Roman" w:hAnsi="Times New Roman"/>
          <w:i/>
          <w:color w:val="auto"/>
          <w:sz w:val="24"/>
          <w:szCs w:val="24"/>
        </w:rPr>
        <w:t>–</w:t>
      </w:r>
      <w:r w:rsidRPr="004A7D77">
        <w:rPr>
          <w:rFonts w:ascii="Times New Roman" w:hAnsi="Times New Roman"/>
          <w:i/>
          <w:color w:val="auto"/>
          <w:sz w:val="24"/>
          <w:szCs w:val="24"/>
        </w:rPr>
        <w:t xml:space="preserve"> Структура </w:t>
      </w:r>
      <w:r w:rsidR="00517FDA">
        <w:rPr>
          <w:rFonts w:ascii="Times New Roman" w:hAnsi="Times New Roman"/>
          <w:i/>
          <w:color w:val="auto"/>
          <w:sz w:val="24"/>
          <w:szCs w:val="24"/>
        </w:rPr>
        <w:t>текущих расходов</w:t>
      </w:r>
      <w:r w:rsidRPr="004A7D77">
        <w:rPr>
          <w:rFonts w:ascii="Times New Roman" w:hAnsi="Times New Roman"/>
          <w:i/>
          <w:color w:val="auto"/>
          <w:sz w:val="24"/>
          <w:szCs w:val="24"/>
        </w:rPr>
        <w:t xml:space="preserve"> на здравоохранение в разрезе схем финансирования</w:t>
      </w:r>
      <w:bookmarkEnd w:id="25"/>
      <w:bookmarkEnd w:id="26"/>
    </w:p>
    <w:tbl>
      <w:tblPr>
        <w:tblW w:w="9298" w:type="dxa"/>
        <w:tblInd w:w="55" w:type="dxa"/>
        <w:tblCellMar>
          <w:left w:w="70" w:type="dxa"/>
          <w:right w:w="70" w:type="dxa"/>
        </w:tblCellMar>
        <w:tblLook w:val="04A0" w:firstRow="1" w:lastRow="0" w:firstColumn="1" w:lastColumn="0" w:noHBand="0" w:noVBand="1"/>
      </w:tblPr>
      <w:tblGrid>
        <w:gridCol w:w="1465"/>
        <w:gridCol w:w="4454"/>
        <w:gridCol w:w="2058"/>
        <w:gridCol w:w="1321"/>
      </w:tblGrid>
      <w:tr w:rsidR="0072700C" w:rsidRPr="009336EF" w:rsidTr="001040B4">
        <w:trPr>
          <w:trHeight w:val="307"/>
        </w:trPr>
        <w:tc>
          <w:tcPr>
            <w:tcW w:w="1465" w:type="dxa"/>
            <w:vMerge w:val="restart"/>
            <w:tcBorders>
              <w:top w:val="single" w:sz="4" w:space="0" w:color="auto"/>
              <w:bottom w:val="single" w:sz="4" w:space="0" w:color="auto"/>
            </w:tcBorders>
            <w:shd w:val="clear" w:color="auto" w:fill="auto"/>
            <w:noWrap/>
            <w:vAlign w:val="center"/>
            <w:hideMark/>
          </w:tcPr>
          <w:bookmarkEnd w:id="27"/>
          <w:bookmarkEnd w:id="28"/>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Код ССЗ</w:t>
            </w:r>
          </w:p>
        </w:tc>
        <w:tc>
          <w:tcPr>
            <w:tcW w:w="4454" w:type="dxa"/>
            <w:vMerge w:val="restart"/>
            <w:tcBorders>
              <w:top w:val="single" w:sz="4" w:space="0" w:color="auto"/>
              <w:bottom w:val="single" w:sz="4" w:space="0" w:color="auto"/>
            </w:tcBorders>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Наименованиекатегорий</w:t>
            </w:r>
          </w:p>
        </w:tc>
        <w:tc>
          <w:tcPr>
            <w:tcW w:w="3379" w:type="dxa"/>
            <w:gridSpan w:val="2"/>
            <w:tcBorders>
              <w:top w:val="single" w:sz="4" w:space="0" w:color="auto"/>
            </w:tcBorders>
            <w:shd w:val="clear" w:color="auto" w:fill="auto"/>
            <w:vAlign w:val="center"/>
            <w:hideMark/>
          </w:tcPr>
          <w:p w:rsidR="0072700C" w:rsidRPr="009336EF" w:rsidRDefault="0072700C" w:rsidP="00E559E2">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Расходына здравоохранение</w:t>
            </w:r>
          </w:p>
        </w:tc>
      </w:tr>
      <w:tr w:rsidR="0072700C" w:rsidRPr="009336EF" w:rsidTr="001040B4">
        <w:trPr>
          <w:trHeight w:val="307"/>
        </w:trPr>
        <w:tc>
          <w:tcPr>
            <w:tcW w:w="1465" w:type="dxa"/>
            <w:vMerge/>
            <w:tcBorders>
              <w:top w:val="single" w:sz="4" w:space="0" w:color="auto"/>
              <w:bottom w:val="single" w:sz="4" w:space="0" w:color="auto"/>
            </w:tcBorders>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p>
        </w:tc>
        <w:tc>
          <w:tcPr>
            <w:tcW w:w="4454" w:type="dxa"/>
            <w:vMerge/>
            <w:tcBorders>
              <w:top w:val="single" w:sz="4" w:space="0" w:color="auto"/>
              <w:bottom w:val="single" w:sz="4" w:space="0" w:color="auto"/>
            </w:tcBorders>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p>
        </w:tc>
        <w:tc>
          <w:tcPr>
            <w:tcW w:w="2058" w:type="dxa"/>
            <w:tcBorders>
              <w:bottom w:val="single" w:sz="4" w:space="0" w:color="auto"/>
            </w:tcBorders>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eastAsia="tr-TR"/>
              </w:rPr>
              <w:t>тыс</w:t>
            </w:r>
            <w:r w:rsidRPr="009336EF">
              <w:rPr>
                <w:rFonts w:ascii="Times New Roman" w:eastAsia="Times New Roman" w:hAnsi="Times New Roman"/>
                <w:sz w:val="28"/>
                <w:szCs w:val="28"/>
                <w:lang w:val="tr-TR" w:eastAsia="tr-TR"/>
              </w:rPr>
              <w:t>.тенге</w:t>
            </w:r>
          </w:p>
        </w:tc>
        <w:tc>
          <w:tcPr>
            <w:tcW w:w="1321" w:type="dxa"/>
            <w:tcBorders>
              <w:bottom w:val="single" w:sz="4" w:space="0" w:color="auto"/>
            </w:tcBorders>
            <w:shd w:val="clear" w:color="auto" w:fill="auto"/>
            <w:vAlign w:val="center"/>
            <w:hideMark/>
          </w:tcPr>
          <w:p w:rsidR="0072700C" w:rsidRPr="009336EF" w:rsidRDefault="0072700C" w:rsidP="0005125E">
            <w:pPr>
              <w:spacing w:after="0" w:line="240" w:lineRule="auto"/>
              <w:contextualSpacing/>
              <w:jc w:val="center"/>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 к </w:t>
            </w:r>
            <w:r w:rsidRPr="009336EF">
              <w:rPr>
                <w:rFonts w:ascii="Times New Roman" w:eastAsia="Times New Roman" w:hAnsi="Times New Roman"/>
                <w:sz w:val="28"/>
                <w:szCs w:val="28"/>
                <w:lang w:eastAsia="tr-TR"/>
              </w:rPr>
              <w:t>Т</w:t>
            </w:r>
            <w:r w:rsidRPr="009336EF">
              <w:rPr>
                <w:rFonts w:ascii="Times New Roman" w:eastAsia="Times New Roman" w:hAnsi="Times New Roman"/>
                <w:sz w:val="28"/>
                <w:szCs w:val="28"/>
                <w:lang w:val="tr-TR" w:eastAsia="tr-TR"/>
              </w:rPr>
              <w:t>РЗ</w:t>
            </w:r>
          </w:p>
        </w:tc>
      </w:tr>
      <w:tr w:rsidR="0072700C" w:rsidRPr="009336EF" w:rsidTr="001040B4">
        <w:trPr>
          <w:trHeight w:val="293"/>
        </w:trPr>
        <w:tc>
          <w:tcPr>
            <w:tcW w:w="1465" w:type="dxa"/>
            <w:tcBorders>
              <w:top w:val="single" w:sz="4" w:space="0" w:color="auto"/>
            </w:tcBorders>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HF.1.1</w:t>
            </w:r>
          </w:p>
        </w:tc>
        <w:tc>
          <w:tcPr>
            <w:tcW w:w="4454" w:type="dxa"/>
            <w:tcBorders>
              <w:top w:val="single" w:sz="4" w:space="0" w:color="auto"/>
            </w:tcBorders>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Государственныесхемы</w:t>
            </w:r>
          </w:p>
        </w:tc>
        <w:tc>
          <w:tcPr>
            <w:tcW w:w="2058" w:type="dxa"/>
            <w:tcBorders>
              <w:top w:val="single" w:sz="4" w:space="0" w:color="auto"/>
            </w:tcBorders>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1 161 718 798</w:t>
            </w:r>
          </w:p>
        </w:tc>
        <w:tc>
          <w:tcPr>
            <w:tcW w:w="1321" w:type="dxa"/>
            <w:tcBorders>
              <w:top w:val="single" w:sz="4" w:space="0" w:color="auto"/>
            </w:tcBorders>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59,9%</w:t>
            </w:r>
          </w:p>
        </w:tc>
      </w:tr>
      <w:tr w:rsidR="0072700C" w:rsidRPr="009336EF" w:rsidTr="001040B4">
        <w:trPr>
          <w:trHeight w:val="293"/>
        </w:trPr>
        <w:tc>
          <w:tcPr>
            <w:tcW w:w="1465" w:type="dxa"/>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HF.1.1.1 </w:t>
            </w:r>
          </w:p>
        </w:tc>
        <w:tc>
          <w:tcPr>
            <w:tcW w:w="4454" w:type="dxa"/>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Cхемы финансирования республиканскогоуровня</w:t>
            </w:r>
          </w:p>
        </w:tc>
        <w:tc>
          <w:tcPr>
            <w:tcW w:w="2058"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1 103 256 546</w:t>
            </w:r>
          </w:p>
        </w:tc>
        <w:tc>
          <w:tcPr>
            <w:tcW w:w="1321"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p>
        </w:tc>
      </w:tr>
      <w:tr w:rsidR="0072700C" w:rsidRPr="009336EF" w:rsidTr="001040B4">
        <w:trPr>
          <w:trHeight w:val="293"/>
        </w:trPr>
        <w:tc>
          <w:tcPr>
            <w:tcW w:w="1465" w:type="dxa"/>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HF.1.1.2 </w:t>
            </w:r>
          </w:p>
        </w:tc>
        <w:tc>
          <w:tcPr>
            <w:tcW w:w="4454" w:type="dxa"/>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Cхемы финансирования местногоуровня</w:t>
            </w:r>
          </w:p>
        </w:tc>
        <w:tc>
          <w:tcPr>
            <w:tcW w:w="2058"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58 462 251</w:t>
            </w:r>
          </w:p>
        </w:tc>
        <w:tc>
          <w:tcPr>
            <w:tcW w:w="1321"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p>
        </w:tc>
      </w:tr>
      <w:tr w:rsidR="0072700C" w:rsidRPr="009336EF" w:rsidTr="001040B4">
        <w:trPr>
          <w:trHeight w:val="293"/>
        </w:trPr>
        <w:tc>
          <w:tcPr>
            <w:tcW w:w="1465" w:type="dxa"/>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HF.2 </w:t>
            </w:r>
          </w:p>
        </w:tc>
        <w:tc>
          <w:tcPr>
            <w:tcW w:w="4454" w:type="dxa"/>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Схемы добровольныхмедицинскихвзносов</w:t>
            </w:r>
          </w:p>
        </w:tc>
        <w:tc>
          <w:tcPr>
            <w:tcW w:w="2058"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120 127 550</w:t>
            </w:r>
          </w:p>
        </w:tc>
        <w:tc>
          <w:tcPr>
            <w:tcW w:w="1321"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6,1%</w:t>
            </w:r>
          </w:p>
        </w:tc>
      </w:tr>
      <w:tr w:rsidR="0072700C" w:rsidRPr="009336EF" w:rsidTr="001040B4">
        <w:trPr>
          <w:trHeight w:val="293"/>
        </w:trPr>
        <w:tc>
          <w:tcPr>
            <w:tcW w:w="1465" w:type="dxa"/>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lastRenderedPageBreak/>
              <w:t xml:space="preserve">HF.3 </w:t>
            </w:r>
          </w:p>
        </w:tc>
        <w:tc>
          <w:tcPr>
            <w:tcW w:w="4454" w:type="dxa"/>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Частные расходы домохозяйств</w:t>
            </w:r>
          </w:p>
        </w:tc>
        <w:tc>
          <w:tcPr>
            <w:tcW w:w="2058"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656 645 874</w:t>
            </w:r>
          </w:p>
        </w:tc>
        <w:tc>
          <w:tcPr>
            <w:tcW w:w="1321" w:type="dxa"/>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eastAsia="tr-TR"/>
              </w:rPr>
            </w:pPr>
            <w:r w:rsidRPr="009336EF">
              <w:rPr>
                <w:rFonts w:ascii="Times New Roman" w:eastAsia="Times New Roman" w:hAnsi="Times New Roman"/>
                <w:sz w:val="28"/>
                <w:szCs w:val="28"/>
                <w:lang w:eastAsia="tr-TR"/>
              </w:rPr>
              <w:t>34,0%</w:t>
            </w:r>
          </w:p>
        </w:tc>
      </w:tr>
      <w:tr w:rsidR="0072700C" w:rsidRPr="009336EF" w:rsidTr="001040B4">
        <w:trPr>
          <w:trHeight w:val="293"/>
        </w:trPr>
        <w:tc>
          <w:tcPr>
            <w:tcW w:w="1465" w:type="dxa"/>
            <w:tcBorders>
              <w:bottom w:val="single" w:sz="4" w:space="0" w:color="auto"/>
            </w:tcBorders>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HF.4 </w:t>
            </w:r>
          </w:p>
        </w:tc>
        <w:tc>
          <w:tcPr>
            <w:tcW w:w="4454" w:type="dxa"/>
            <w:tcBorders>
              <w:bottom w:val="single" w:sz="4" w:space="0" w:color="auto"/>
            </w:tcBorders>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xml:space="preserve">Международныесхемы финансирования </w:t>
            </w:r>
          </w:p>
        </w:tc>
        <w:tc>
          <w:tcPr>
            <w:tcW w:w="2058" w:type="dxa"/>
            <w:tcBorders>
              <w:bottom w:val="single" w:sz="4" w:space="0" w:color="auto"/>
            </w:tcBorders>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val="tr-TR" w:eastAsia="tr-TR"/>
              </w:rPr>
            </w:pPr>
          </w:p>
        </w:tc>
        <w:tc>
          <w:tcPr>
            <w:tcW w:w="1321" w:type="dxa"/>
            <w:tcBorders>
              <w:bottom w:val="single" w:sz="4" w:space="0" w:color="auto"/>
            </w:tcBorders>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sz w:val="28"/>
                <w:szCs w:val="28"/>
                <w:lang w:val="tr-TR" w:eastAsia="tr-TR"/>
              </w:rPr>
            </w:pPr>
          </w:p>
        </w:tc>
      </w:tr>
      <w:tr w:rsidR="0072700C" w:rsidRPr="009336EF" w:rsidTr="001040B4">
        <w:trPr>
          <w:trHeight w:val="293"/>
        </w:trPr>
        <w:tc>
          <w:tcPr>
            <w:tcW w:w="1465" w:type="dxa"/>
            <w:tcBorders>
              <w:top w:val="single" w:sz="4" w:space="0" w:color="auto"/>
            </w:tcBorders>
            <w:shd w:val="clear" w:color="auto" w:fill="auto"/>
            <w:noWrap/>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 </w:t>
            </w:r>
          </w:p>
        </w:tc>
        <w:tc>
          <w:tcPr>
            <w:tcW w:w="4454" w:type="dxa"/>
            <w:tcBorders>
              <w:top w:val="single" w:sz="4" w:space="0" w:color="auto"/>
            </w:tcBorders>
            <w:shd w:val="clear" w:color="auto" w:fill="auto"/>
            <w:vAlign w:val="center"/>
            <w:hideMark/>
          </w:tcPr>
          <w:p w:rsidR="0072700C" w:rsidRPr="009336EF" w:rsidRDefault="0072700C" w:rsidP="0005125E">
            <w:pPr>
              <w:spacing w:after="0" w:line="240" w:lineRule="auto"/>
              <w:contextualSpacing/>
              <w:rPr>
                <w:rFonts w:ascii="Times New Roman" w:eastAsia="Times New Roman" w:hAnsi="Times New Roman"/>
                <w:sz w:val="28"/>
                <w:szCs w:val="28"/>
                <w:lang w:val="tr-TR" w:eastAsia="tr-TR"/>
              </w:rPr>
            </w:pPr>
            <w:r w:rsidRPr="009336EF">
              <w:rPr>
                <w:rFonts w:ascii="Times New Roman" w:eastAsia="Times New Roman" w:hAnsi="Times New Roman"/>
                <w:sz w:val="28"/>
                <w:szCs w:val="28"/>
                <w:lang w:val="tr-TR" w:eastAsia="tr-TR"/>
              </w:rPr>
              <w:t>Итого</w:t>
            </w:r>
          </w:p>
        </w:tc>
        <w:tc>
          <w:tcPr>
            <w:tcW w:w="2058" w:type="dxa"/>
            <w:tcBorders>
              <w:top w:val="single" w:sz="4" w:space="0" w:color="auto"/>
            </w:tcBorders>
            <w:shd w:val="clear" w:color="auto" w:fill="auto"/>
            <w:vAlign w:val="center"/>
          </w:tcPr>
          <w:p w:rsidR="0072700C" w:rsidRPr="009336EF" w:rsidRDefault="0072700C" w:rsidP="0005125E">
            <w:pPr>
              <w:spacing w:after="0" w:line="240" w:lineRule="auto"/>
              <w:ind w:right="271"/>
              <w:contextualSpacing/>
              <w:jc w:val="center"/>
              <w:rPr>
                <w:rFonts w:ascii="Times New Roman" w:eastAsia="Times New Roman" w:hAnsi="Times New Roman"/>
                <w:b/>
                <w:sz w:val="28"/>
                <w:szCs w:val="28"/>
                <w:lang w:eastAsia="tr-TR"/>
              </w:rPr>
            </w:pPr>
            <w:r w:rsidRPr="009336EF">
              <w:rPr>
                <w:rFonts w:ascii="Times New Roman" w:eastAsia="Times New Roman" w:hAnsi="Times New Roman"/>
                <w:b/>
                <w:sz w:val="28"/>
                <w:szCs w:val="28"/>
                <w:lang w:eastAsia="tr-TR"/>
              </w:rPr>
              <w:t>1 938 192 222</w:t>
            </w:r>
          </w:p>
        </w:tc>
        <w:tc>
          <w:tcPr>
            <w:tcW w:w="1321" w:type="dxa"/>
            <w:tcBorders>
              <w:top w:val="single" w:sz="4" w:space="0" w:color="auto"/>
            </w:tcBorders>
            <w:shd w:val="clear" w:color="auto" w:fill="auto"/>
            <w:vAlign w:val="center"/>
            <w:hideMark/>
          </w:tcPr>
          <w:p w:rsidR="0072700C" w:rsidRPr="009336EF" w:rsidRDefault="0072700C" w:rsidP="0005125E">
            <w:pPr>
              <w:spacing w:after="0" w:line="240" w:lineRule="auto"/>
              <w:ind w:right="271"/>
              <w:contextualSpacing/>
              <w:jc w:val="center"/>
              <w:rPr>
                <w:rFonts w:ascii="Times New Roman" w:eastAsia="Times New Roman" w:hAnsi="Times New Roman"/>
                <w:b/>
                <w:sz w:val="28"/>
                <w:szCs w:val="28"/>
                <w:lang w:eastAsia="tr-TR"/>
              </w:rPr>
            </w:pPr>
            <w:r w:rsidRPr="009336EF">
              <w:rPr>
                <w:rFonts w:ascii="Times New Roman" w:eastAsia="Times New Roman" w:hAnsi="Times New Roman"/>
                <w:b/>
                <w:sz w:val="28"/>
                <w:szCs w:val="28"/>
                <w:lang w:val="tr-TR" w:eastAsia="tr-TR"/>
              </w:rPr>
              <w:t>100,0</w:t>
            </w:r>
            <w:r w:rsidRPr="009336EF">
              <w:rPr>
                <w:rFonts w:ascii="Times New Roman" w:eastAsia="Times New Roman" w:hAnsi="Times New Roman"/>
                <w:b/>
                <w:sz w:val="28"/>
                <w:szCs w:val="28"/>
                <w:lang w:eastAsia="tr-TR"/>
              </w:rPr>
              <w:t>%</w:t>
            </w:r>
          </w:p>
        </w:tc>
      </w:tr>
    </w:tbl>
    <w:p w:rsidR="00AB4000" w:rsidRPr="009336EF" w:rsidRDefault="00AB4000" w:rsidP="0005125E">
      <w:pPr>
        <w:spacing w:after="0" w:line="240" w:lineRule="auto"/>
        <w:ind w:firstLine="706"/>
        <w:contextualSpacing/>
        <w:jc w:val="both"/>
        <w:rPr>
          <w:rFonts w:ascii="Times New Roman" w:hAnsi="Times New Roman"/>
          <w:sz w:val="28"/>
          <w:szCs w:val="28"/>
          <w:lang w:val="kk-KZ"/>
        </w:rPr>
      </w:pPr>
    </w:p>
    <w:p w:rsidR="001040B4" w:rsidRPr="001040B4" w:rsidRDefault="00AB4000" w:rsidP="0005125E">
      <w:pPr>
        <w:spacing w:after="0" w:line="240" w:lineRule="auto"/>
        <w:ind w:firstLine="706"/>
        <w:contextualSpacing/>
        <w:jc w:val="both"/>
        <w:rPr>
          <w:rFonts w:ascii="Times New Roman" w:hAnsi="Times New Roman"/>
          <w:b/>
          <w:i/>
          <w:sz w:val="28"/>
          <w:szCs w:val="28"/>
        </w:rPr>
      </w:pPr>
      <w:r w:rsidRPr="001040B4">
        <w:rPr>
          <w:rFonts w:ascii="Times New Roman" w:hAnsi="Times New Roman"/>
          <w:b/>
          <w:i/>
          <w:sz w:val="28"/>
          <w:szCs w:val="28"/>
          <w:lang w:val="en-US"/>
        </w:rPr>
        <w:t>HF</w:t>
      </w:r>
      <w:r w:rsidRPr="001040B4">
        <w:rPr>
          <w:rFonts w:ascii="Times New Roman" w:hAnsi="Times New Roman"/>
          <w:b/>
          <w:i/>
          <w:sz w:val="28"/>
          <w:szCs w:val="28"/>
        </w:rPr>
        <w:t xml:space="preserve">.1 </w:t>
      </w:r>
      <w:r w:rsidR="00C10531" w:rsidRPr="001040B4">
        <w:rPr>
          <w:rFonts w:ascii="Times New Roman" w:hAnsi="Times New Roman"/>
          <w:b/>
          <w:i/>
          <w:sz w:val="28"/>
          <w:szCs w:val="28"/>
        </w:rPr>
        <w:t>Государственные схемы финансирования р</w:t>
      </w:r>
      <w:r w:rsidRPr="001040B4">
        <w:rPr>
          <w:rFonts w:ascii="Times New Roman" w:hAnsi="Times New Roman"/>
          <w:b/>
          <w:i/>
          <w:sz w:val="28"/>
          <w:szCs w:val="28"/>
        </w:rPr>
        <w:t>еспубликанского уровня</w:t>
      </w:r>
      <w:r w:rsidR="001040B4">
        <w:rPr>
          <w:rFonts w:ascii="Times New Roman" w:hAnsi="Times New Roman"/>
          <w:b/>
          <w:i/>
          <w:sz w:val="28"/>
          <w:szCs w:val="28"/>
        </w:rPr>
        <w:t>.</w:t>
      </w:r>
    </w:p>
    <w:p w:rsidR="005F6777" w:rsidRPr="009336EF" w:rsidRDefault="00AB4000" w:rsidP="0005125E">
      <w:pPr>
        <w:spacing w:after="0" w:line="240" w:lineRule="auto"/>
        <w:ind w:firstLine="706"/>
        <w:contextualSpacing/>
        <w:jc w:val="both"/>
        <w:rPr>
          <w:rFonts w:ascii="Times New Roman" w:hAnsi="Times New Roman"/>
          <w:i/>
          <w:sz w:val="28"/>
          <w:szCs w:val="28"/>
          <w:highlight w:val="yellow"/>
        </w:rPr>
      </w:pPr>
      <w:r w:rsidRPr="009336EF">
        <w:rPr>
          <w:rFonts w:ascii="Times New Roman" w:hAnsi="Times New Roman"/>
          <w:sz w:val="28"/>
          <w:szCs w:val="28"/>
        </w:rPr>
        <w:t>Бюджетный процесс осуществляется на основе Единой бюджетной классификации, которая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группированных кодов.</w:t>
      </w:r>
      <w:r w:rsidR="00ED4A93">
        <w:rPr>
          <w:rFonts w:ascii="Times New Roman" w:hAnsi="Times New Roman"/>
          <w:sz w:val="28"/>
          <w:szCs w:val="28"/>
          <w:lang w:eastAsia="ru-RU"/>
        </w:rPr>
        <w:t>[4</w:t>
      </w:r>
      <w:r w:rsidR="00ED4A93" w:rsidRPr="00E629BC">
        <w:rPr>
          <w:rFonts w:ascii="Times New Roman" w:hAnsi="Times New Roman"/>
          <w:sz w:val="28"/>
          <w:szCs w:val="28"/>
          <w:lang w:eastAsia="ru-RU"/>
        </w:rPr>
        <w:t>]</w:t>
      </w:r>
      <w:r w:rsidR="00ED4A93">
        <w:rPr>
          <w:rFonts w:ascii="Times New Roman" w:hAnsi="Times New Roman"/>
          <w:sz w:val="28"/>
          <w:szCs w:val="28"/>
          <w:lang w:eastAsia="ru-RU"/>
        </w:rPr>
        <w:t>.</w:t>
      </w:r>
    </w:p>
    <w:p w:rsidR="001040B4" w:rsidRDefault="001040B4" w:rsidP="0005125E">
      <w:pPr>
        <w:spacing w:after="0" w:line="240" w:lineRule="auto"/>
        <w:ind w:firstLine="706"/>
        <w:contextualSpacing/>
        <w:jc w:val="both"/>
        <w:rPr>
          <w:rFonts w:ascii="Times New Roman" w:hAnsi="Times New Roman"/>
          <w:i/>
          <w:color w:val="000000" w:themeColor="text1"/>
          <w:sz w:val="28"/>
          <w:szCs w:val="28"/>
        </w:rPr>
      </w:pPr>
    </w:p>
    <w:p w:rsidR="00C10531" w:rsidRPr="001040B4" w:rsidRDefault="00C10531" w:rsidP="0005125E">
      <w:pPr>
        <w:spacing w:after="0" w:line="240" w:lineRule="auto"/>
        <w:ind w:firstLine="706"/>
        <w:contextualSpacing/>
        <w:jc w:val="both"/>
        <w:rPr>
          <w:rFonts w:ascii="Times New Roman" w:hAnsi="Times New Roman"/>
          <w:b/>
          <w:i/>
          <w:color w:val="000000" w:themeColor="text1"/>
          <w:sz w:val="28"/>
          <w:szCs w:val="28"/>
        </w:rPr>
      </w:pPr>
      <w:r w:rsidRPr="001040B4">
        <w:rPr>
          <w:rFonts w:ascii="Times New Roman" w:hAnsi="Times New Roman"/>
          <w:b/>
          <w:i/>
          <w:color w:val="000000" w:themeColor="text1"/>
          <w:sz w:val="28"/>
          <w:szCs w:val="28"/>
        </w:rPr>
        <w:t xml:space="preserve">HF.2 Схемы добровольных медицинских взносов </w:t>
      </w:r>
    </w:p>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Схема добровольных медицинских взносов формируется за счет доходов, поступаемых от предприятий, в том числе средства на</w:t>
      </w:r>
      <w:r w:rsidR="006644C0" w:rsidRPr="009336EF">
        <w:rPr>
          <w:rFonts w:ascii="Times New Roman" w:hAnsi="Times New Roman"/>
          <w:color w:val="000000" w:themeColor="text1"/>
          <w:sz w:val="28"/>
          <w:szCs w:val="28"/>
        </w:rPr>
        <w:t xml:space="preserve"> добровольное медицинское</w:t>
      </w:r>
      <w:r w:rsidRPr="009336EF">
        <w:rPr>
          <w:rFonts w:ascii="Times New Roman" w:hAnsi="Times New Roman"/>
          <w:color w:val="000000" w:themeColor="text1"/>
          <w:sz w:val="28"/>
          <w:szCs w:val="28"/>
        </w:rPr>
        <w:t xml:space="preserve"> страхование граждан на случай болезни (</w:t>
      </w:r>
      <w:r w:rsidR="0052542D" w:rsidRPr="009336EF">
        <w:rPr>
          <w:rFonts w:ascii="Times New Roman" w:hAnsi="Times New Roman"/>
          <w:color w:val="000000" w:themeColor="text1"/>
          <w:sz w:val="28"/>
          <w:szCs w:val="28"/>
        </w:rPr>
        <w:t>6,1</w:t>
      </w:r>
      <w:r w:rsidRPr="009336EF">
        <w:rPr>
          <w:rFonts w:ascii="Times New Roman" w:hAnsi="Times New Roman"/>
          <w:color w:val="000000" w:themeColor="text1"/>
          <w:sz w:val="28"/>
          <w:szCs w:val="28"/>
        </w:rPr>
        <w:t>% от</w:t>
      </w:r>
      <w:r w:rsidR="006644C0" w:rsidRPr="009336EF">
        <w:rPr>
          <w:rFonts w:ascii="Times New Roman" w:hAnsi="Times New Roman"/>
          <w:color w:val="000000" w:themeColor="text1"/>
          <w:sz w:val="28"/>
          <w:szCs w:val="28"/>
        </w:rPr>
        <w:t>текущих</w:t>
      </w:r>
      <w:r w:rsidRPr="009336EF">
        <w:rPr>
          <w:rFonts w:ascii="Times New Roman" w:hAnsi="Times New Roman"/>
          <w:color w:val="000000" w:themeColor="text1"/>
          <w:sz w:val="28"/>
          <w:szCs w:val="28"/>
        </w:rPr>
        <w:t xml:space="preserve"> на здравоохранение). </w:t>
      </w:r>
    </w:p>
    <w:p w:rsidR="001040B4" w:rsidRDefault="001040B4" w:rsidP="0005125E">
      <w:pPr>
        <w:spacing w:after="0" w:line="240" w:lineRule="auto"/>
        <w:ind w:firstLine="706"/>
        <w:contextualSpacing/>
        <w:jc w:val="both"/>
        <w:rPr>
          <w:rFonts w:ascii="Times New Roman" w:hAnsi="Times New Roman"/>
          <w:i/>
          <w:color w:val="000000" w:themeColor="text1"/>
          <w:sz w:val="28"/>
          <w:szCs w:val="28"/>
        </w:rPr>
      </w:pPr>
    </w:p>
    <w:p w:rsidR="00C10531" w:rsidRPr="001040B4" w:rsidRDefault="00C10531" w:rsidP="0005125E">
      <w:pPr>
        <w:spacing w:after="0" w:line="240" w:lineRule="auto"/>
        <w:ind w:firstLine="706"/>
        <w:contextualSpacing/>
        <w:jc w:val="both"/>
        <w:rPr>
          <w:rFonts w:ascii="Times New Roman" w:hAnsi="Times New Roman"/>
          <w:b/>
          <w:i/>
          <w:color w:val="000000" w:themeColor="text1"/>
          <w:sz w:val="28"/>
          <w:szCs w:val="28"/>
        </w:rPr>
      </w:pPr>
      <w:r w:rsidRPr="001040B4">
        <w:rPr>
          <w:rFonts w:ascii="Times New Roman" w:hAnsi="Times New Roman"/>
          <w:b/>
          <w:i/>
          <w:color w:val="000000" w:themeColor="text1"/>
          <w:sz w:val="28"/>
          <w:szCs w:val="28"/>
        </w:rPr>
        <w:t>HF.3 Расходы домохозяйств</w:t>
      </w:r>
    </w:p>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Схема расходов домашних хозяйств полностью формируется за счет прямых платежей населения, и составляют </w:t>
      </w:r>
      <w:r w:rsidR="006644C0" w:rsidRPr="009336EF">
        <w:rPr>
          <w:rFonts w:ascii="Times New Roman" w:hAnsi="Times New Roman"/>
          <w:color w:val="000000" w:themeColor="text1"/>
          <w:sz w:val="28"/>
          <w:szCs w:val="28"/>
        </w:rPr>
        <w:t>33</w:t>
      </w:r>
      <w:r w:rsidR="0052542D" w:rsidRPr="009336EF">
        <w:rPr>
          <w:rFonts w:ascii="Times New Roman" w:hAnsi="Times New Roman"/>
          <w:color w:val="000000" w:themeColor="text1"/>
          <w:sz w:val="28"/>
          <w:szCs w:val="28"/>
        </w:rPr>
        <w:t>,8</w:t>
      </w:r>
      <w:r w:rsidRPr="009336EF">
        <w:rPr>
          <w:rFonts w:ascii="Times New Roman" w:hAnsi="Times New Roman"/>
          <w:color w:val="000000" w:themeColor="text1"/>
          <w:sz w:val="28"/>
          <w:szCs w:val="28"/>
        </w:rPr>
        <w:t xml:space="preserve">% от </w:t>
      </w:r>
      <w:r w:rsidR="006644C0" w:rsidRPr="009336EF">
        <w:rPr>
          <w:rFonts w:ascii="Times New Roman" w:hAnsi="Times New Roman"/>
          <w:color w:val="000000" w:themeColor="text1"/>
          <w:sz w:val="28"/>
          <w:szCs w:val="28"/>
        </w:rPr>
        <w:t>текущих</w:t>
      </w:r>
      <w:r w:rsidRPr="009336EF">
        <w:rPr>
          <w:rFonts w:ascii="Times New Roman" w:hAnsi="Times New Roman"/>
          <w:color w:val="000000" w:themeColor="text1"/>
          <w:sz w:val="28"/>
          <w:szCs w:val="28"/>
        </w:rPr>
        <w:t xml:space="preserve"> расходов здравоохранения.</w:t>
      </w:r>
    </w:p>
    <w:p w:rsidR="001040B4" w:rsidRDefault="001040B4" w:rsidP="0005125E">
      <w:pPr>
        <w:spacing w:after="0" w:line="240" w:lineRule="auto"/>
        <w:ind w:firstLine="706"/>
        <w:contextualSpacing/>
        <w:jc w:val="both"/>
        <w:rPr>
          <w:rFonts w:ascii="Times New Roman" w:hAnsi="Times New Roman"/>
          <w:i/>
          <w:color w:val="000000" w:themeColor="text1"/>
          <w:sz w:val="28"/>
          <w:szCs w:val="28"/>
        </w:rPr>
      </w:pPr>
    </w:p>
    <w:p w:rsidR="00C10531" w:rsidRPr="001040B4" w:rsidRDefault="00C10531" w:rsidP="0005125E">
      <w:pPr>
        <w:spacing w:after="0" w:line="240" w:lineRule="auto"/>
        <w:ind w:firstLine="706"/>
        <w:contextualSpacing/>
        <w:jc w:val="both"/>
        <w:rPr>
          <w:rFonts w:ascii="Times New Roman" w:hAnsi="Times New Roman"/>
          <w:b/>
          <w:i/>
          <w:color w:val="000000" w:themeColor="text1"/>
          <w:sz w:val="28"/>
          <w:szCs w:val="28"/>
        </w:rPr>
      </w:pPr>
      <w:r w:rsidRPr="001040B4">
        <w:rPr>
          <w:rFonts w:ascii="Times New Roman" w:hAnsi="Times New Roman"/>
          <w:b/>
          <w:i/>
          <w:color w:val="000000" w:themeColor="text1"/>
          <w:sz w:val="28"/>
          <w:szCs w:val="28"/>
        </w:rPr>
        <w:t>HF.4 Международные схемы финансирования</w:t>
      </w:r>
    </w:p>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Международные схемы финансирования формируются за счет прямых зарубежных трансфертов на цели здравоохранения. </w:t>
      </w:r>
    </w:p>
    <w:p w:rsidR="00F6632F" w:rsidRPr="009336EF" w:rsidRDefault="00F6632F" w:rsidP="0005125E">
      <w:pPr>
        <w:spacing w:after="0" w:line="240" w:lineRule="auto"/>
        <w:ind w:firstLine="706"/>
        <w:contextualSpacing/>
        <w:jc w:val="both"/>
        <w:rPr>
          <w:rFonts w:ascii="Times New Roman" w:hAnsi="Times New Roman"/>
          <w:color w:val="000000" w:themeColor="text1"/>
          <w:sz w:val="28"/>
          <w:szCs w:val="28"/>
        </w:rPr>
      </w:pPr>
      <w:bookmarkStart w:id="29" w:name="_Toc403906204"/>
      <w:bookmarkStart w:id="30" w:name="_Toc405566469"/>
      <w:bookmarkStart w:id="31" w:name="_Toc400460680"/>
      <w:bookmarkStart w:id="32" w:name="_Toc403228944"/>
      <w:r w:rsidRPr="009336EF">
        <w:rPr>
          <w:rFonts w:ascii="Times New Roman" w:hAnsi="Times New Roman"/>
          <w:color w:val="000000" w:themeColor="text1"/>
          <w:sz w:val="28"/>
          <w:szCs w:val="28"/>
        </w:rPr>
        <w:t>Удельный вес государственных расходов на здравоохранение в структуре текущих расходов на здр</w:t>
      </w:r>
      <w:r w:rsidR="00CF65FC" w:rsidRPr="009336EF">
        <w:rPr>
          <w:rFonts w:ascii="Times New Roman" w:hAnsi="Times New Roman"/>
          <w:color w:val="000000" w:themeColor="text1"/>
          <w:sz w:val="28"/>
          <w:szCs w:val="28"/>
        </w:rPr>
        <w:t>авоохранение в Казахстане в 2019 году составил 59,9</w:t>
      </w:r>
      <w:r w:rsidRPr="009336EF">
        <w:rPr>
          <w:rFonts w:ascii="Times New Roman" w:hAnsi="Times New Roman"/>
          <w:color w:val="000000" w:themeColor="text1"/>
          <w:sz w:val="28"/>
          <w:szCs w:val="28"/>
        </w:rPr>
        <w:t xml:space="preserve">%. Данный показатель ниже среднего </w:t>
      </w:r>
      <w:r w:rsidR="00CF65FC" w:rsidRPr="009336EF">
        <w:rPr>
          <w:rFonts w:ascii="Times New Roman" w:hAnsi="Times New Roman"/>
          <w:color w:val="000000" w:themeColor="text1"/>
          <w:sz w:val="28"/>
          <w:szCs w:val="28"/>
        </w:rPr>
        <w:t>зн</w:t>
      </w:r>
      <w:r w:rsidR="00DC48C7">
        <w:rPr>
          <w:rFonts w:ascii="Times New Roman" w:hAnsi="Times New Roman"/>
          <w:color w:val="000000" w:themeColor="text1"/>
          <w:sz w:val="28"/>
          <w:szCs w:val="28"/>
        </w:rPr>
        <w:t>ачения стран-членов ОЭСР  73,5</w:t>
      </w:r>
      <w:r w:rsidRPr="009336EF">
        <w:rPr>
          <w:rFonts w:ascii="Times New Roman" w:hAnsi="Times New Roman"/>
          <w:color w:val="000000" w:themeColor="text1"/>
          <w:sz w:val="28"/>
          <w:szCs w:val="28"/>
        </w:rPr>
        <w:t>%.</w:t>
      </w:r>
    </w:p>
    <w:p w:rsidR="008F2C2E" w:rsidRPr="009336EF" w:rsidRDefault="008F2C2E" w:rsidP="0005125E">
      <w:pPr>
        <w:spacing w:after="0" w:line="240" w:lineRule="auto"/>
        <w:ind w:firstLine="706"/>
        <w:contextualSpacing/>
        <w:jc w:val="both"/>
        <w:rPr>
          <w:rFonts w:ascii="Times New Roman" w:hAnsi="Times New Roman"/>
          <w:sz w:val="28"/>
          <w:szCs w:val="28"/>
        </w:rPr>
      </w:pPr>
    </w:p>
    <w:p w:rsidR="00F6632F" w:rsidRPr="009336EF" w:rsidRDefault="008C3028" w:rsidP="008C3028">
      <w:pPr>
        <w:spacing w:after="0" w:line="240" w:lineRule="auto"/>
        <w:jc w:val="center"/>
        <w:rPr>
          <w:rFonts w:ascii="Times New Roman" w:hAnsi="Times New Roman"/>
          <w:sz w:val="28"/>
          <w:szCs w:val="28"/>
        </w:rPr>
      </w:pPr>
      <w:r>
        <w:rPr>
          <w:noProof/>
          <w:lang w:eastAsia="ru-RU"/>
        </w:rPr>
        <w:lastRenderedPageBreak/>
        <w:drawing>
          <wp:inline distT="0" distB="0" distL="0" distR="0">
            <wp:extent cx="5996763" cy="3370521"/>
            <wp:effectExtent l="0" t="0" r="23495" b="209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000" w:rsidRPr="004A7D77" w:rsidRDefault="00AB4000" w:rsidP="0005125E">
      <w:pPr>
        <w:pStyle w:val="af"/>
        <w:spacing w:after="0"/>
        <w:contextualSpacing/>
        <w:jc w:val="center"/>
        <w:rPr>
          <w:rFonts w:ascii="Times New Roman" w:hAnsi="Times New Roman"/>
          <w:i/>
          <w:color w:val="auto"/>
          <w:sz w:val="24"/>
          <w:szCs w:val="24"/>
        </w:rPr>
      </w:pPr>
      <w:r w:rsidRPr="004A7D77">
        <w:rPr>
          <w:rFonts w:ascii="Times New Roman" w:hAnsi="Times New Roman"/>
          <w:i/>
          <w:color w:val="auto"/>
          <w:sz w:val="24"/>
          <w:szCs w:val="24"/>
        </w:rPr>
        <w:t>Рисунок 3 – Удельный вес государственных расходов на здравоохранение в ТРЗ в Казахстане и странах ОЭСР в 2019 году, %</w:t>
      </w:r>
    </w:p>
    <w:bookmarkEnd w:id="29"/>
    <w:bookmarkEnd w:id="30"/>
    <w:p w:rsidR="00470B72" w:rsidRPr="009336EF" w:rsidRDefault="00470B72" w:rsidP="0005125E">
      <w:pPr>
        <w:spacing w:after="0" w:line="240" w:lineRule="auto"/>
        <w:contextualSpacing/>
        <w:rPr>
          <w:rFonts w:ascii="Times New Roman" w:hAnsi="Times New Roman"/>
          <w:color w:val="000000" w:themeColor="text1"/>
          <w:sz w:val="28"/>
          <w:szCs w:val="28"/>
          <w:highlight w:val="yellow"/>
        </w:rPr>
      </w:pPr>
    </w:p>
    <w:bookmarkEnd w:id="31"/>
    <w:bookmarkEnd w:id="32"/>
    <w:p w:rsidR="00F6632F" w:rsidRPr="009336EF" w:rsidRDefault="00470B72" w:rsidP="0005125E">
      <w:pPr>
        <w:spacing w:after="0" w:line="240" w:lineRule="auto"/>
        <w:ind w:firstLine="706"/>
        <w:contextualSpacing/>
        <w:jc w:val="both"/>
        <w:rPr>
          <w:rFonts w:ascii="Times New Roman" w:hAnsi="Times New Roman"/>
          <w:bCs/>
          <w:color w:val="000000" w:themeColor="text1"/>
          <w:sz w:val="28"/>
          <w:szCs w:val="28"/>
        </w:rPr>
      </w:pPr>
      <w:r w:rsidRPr="009336EF">
        <w:rPr>
          <w:rFonts w:ascii="Times New Roman" w:hAnsi="Times New Roman"/>
          <w:color w:val="000000" w:themeColor="text1"/>
          <w:sz w:val="28"/>
          <w:szCs w:val="28"/>
        </w:rPr>
        <w:t xml:space="preserve">Второе ранговое место в структуре </w:t>
      </w:r>
      <w:r w:rsidR="00F6632F" w:rsidRPr="009336EF">
        <w:rPr>
          <w:rFonts w:ascii="Times New Roman" w:hAnsi="Times New Roman"/>
          <w:color w:val="000000" w:themeColor="text1"/>
          <w:sz w:val="28"/>
          <w:szCs w:val="28"/>
        </w:rPr>
        <w:t xml:space="preserve">текущих расходов на здравоохранение </w:t>
      </w:r>
      <w:r w:rsidRPr="009336EF">
        <w:rPr>
          <w:rFonts w:ascii="Times New Roman" w:hAnsi="Times New Roman"/>
          <w:color w:val="000000" w:themeColor="text1"/>
          <w:sz w:val="28"/>
          <w:szCs w:val="28"/>
        </w:rPr>
        <w:t>средства частного сектора</w:t>
      </w:r>
      <w:r w:rsidR="00F6632F" w:rsidRPr="009336EF">
        <w:rPr>
          <w:rFonts w:ascii="Times New Roman" w:hAnsi="Times New Roman"/>
          <w:color w:val="000000" w:themeColor="text1"/>
          <w:sz w:val="28"/>
          <w:szCs w:val="28"/>
        </w:rPr>
        <w:t xml:space="preserve">. </w:t>
      </w:r>
      <w:r w:rsidR="00F6632F" w:rsidRPr="009336EF">
        <w:rPr>
          <w:rFonts w:ascii="Times New Roman" w:hAnsi="Times New Roman"/>
          <w:bCs/>
          <w:color w:val="000000" w:themeColor="text1"/>
          <w:sz w:val="28"/>
          <w:szCs w:val="28"/>
        </w:rPr>
        <w:t xml:space="preserve">Схемы HF.2 </w:t>
      </w:r>
      <w:r w:rsidR="00F6632F" w:rsidRPr="009336EF">
        <w:rPr>
          <w:rFonts w:ascii="Times New Roman" w:hAnsi="Times New Roman"/>
          <w:color w:val="000000" w:themeColor="text1"/>
          <w:sz w:val="28"/>
          <w:szCs w:val="28"/>
        </w:rPr>
        <w:t>Схемы добровольных медицинских взносов</w:t>
      </w:r>
      <w:r w:rsidR="00F6632F" w:rsidRPr="009336EF">
        <w:rPr>
          <w:rFonts w:ascii="Times New Roman" w:hAnsi="Times New Roman"/>
          <w:bCs/>
          <w:color w:val="000000" w:themeColor="text1"/>
          <w:sz w:val="28"/>
          <w:szCs w:val="28"/>
        </w:rPr>
        <w:t xml:space="preserve"> и HF.3 </w:t>
      </w:r>
      <w:r w:rsidR="00F6632F" w:rsidRPr="009336EF">
        <w:rPr>
          <w:rFonts w:ascii="Times New Roman" w:hAnsi="Times New Roman"/>
          <w:color w:val="000000" w:themeColor="text1"/>
          <w:sz w:val="28"/>
          <w:szCs w:val="28"/>
        </w:rPr>
        <w:t>Расходы домохозяйств</w:t>
      </w:r>
      <w:r w:rsidR="00F6632F" w:rsidRPr="009336EF">
        <w:rPr>
          <w:rFonts w:ascii="Times New Roman" w:hAnsi="Times New Roman"/>
          <w:bCs/>
          <w:color w:val="000000" w:themeColor="text1"/>
          <w:sz w:val="28"/>
          <w:szCs w:val="28"/>
        </w:rPr>
        <w:t xml:space="preserve"> в совокупности дают объем частных расходов на здравоохранение. Таким образом, частные расходы на здравоохра</w:t>
      </w:r>
      <w:r w:rsidR="009473C0" w:rsidRPr="009336EF">
        <w:rPr>
          <w:rFonts w:ascii="Times New Roman" w:hAnsi="Times New Roman"/>
          <w:bCs/>
          <w:color w:val="000000" w:themeColor="text1"/>
          <w:sz w:val="28"/>
          <w:szCs w:val="28"/>
        </w:rPr>
        <w:t>нение в 2019</w:t>
      </w:r>
      <w:r w:rsidR="007D1EE9" w:rsidRPr="009336EF">
        <w:rPr>
          <w:rFonts w:ascii="Times New Roman" w:hAnsi="Times New Roman"/>
          <w:bCs/>
          <w:color w:val="000000" w:themeColor="text1"/>
          <w:sz w:val="28"/>
          <w:szCs w:val="28"/>
        </w:rPr>
        <w:t xml:space="preserve"> году составили 776 473 424</w:t>
      </w:r>
      <w:r w:rsidR="00F6632F" w:rsidRPr="009336EF">
        <w:rPr>
          <w:rFonts w:ascii="Times New Roman" w:hAnsi="Times New Roman"/>
          <w:bCs/>
          <w:color w:val="000000" w:themeColor="text1"/>
          <w:sz w:val="28"/>
          <w:szCs w:val="28"/>
        </w:rPr>
        <w:t>. тенге,</w:t>
      </w:r>
      <w:r w:rsidR="007D1EE9" w:rsidRPr="009336EF">
        <w:rPr>
          <w:rFonts w:ascii="Times New Roman" w:hAnsi="Times New Roman"/>
          <w:bCs/>
          <w:color w:val="000000" w:themeColor="text1"/>
          <w:sz w:val="28"/>
          <w:szCs w:val="28"/>
        </w:rPr>
        <w:t xml:space="preserve"> или 40,06</w:t>
      </w:r>
      <w:r w:rsidR="00F6632F" w:rsidRPr="009336EF">
        <w:rPr>
          <w:rFonts w:ascii="Times New Roman" w:hAnsi="Times New Roman"/>
          <w:bCs/>
          <w:color w:val="000000" w:themeColor="text1"/>
          <w:sz w:val="28"/>
          <w:szCs w:val="28"/>
        </w:rPr>
        <w:t>%.</w:t>
      </w:r>
    </w:p>
    <w:p w:rsidR="00470B72" w:rsidRPr="00EA6659" w:rsidRDefault="00470B72" w:rsidP="0005125E">
      <w:pPr>
        <w:spacing w:after="0" w:line="240" w:lineRule="auto"/>
        <w:ind w:firstLine="708"/>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Да</w:t>
      </w:r>
      <w:r w:rsidR="00A51220" w:rsidRPr="009336EF">
        <w:rPr>
          <w:rFonts w:ascii="Times New Roman" w:hAnsi="Times New Roman"/>
          <w:color w:val="000000" w:themeColor="text1"/>
          <w:sz w:val="28"/>
          <w:szCs w:val="28"/>
        </w:rPr>
        <w:t xml:space="preserve">нный показатель выше </w:t>
      </w:r>
      <w:r w:rsidR="00181871" w:rsidRPr="009336EF">
        <w:rPr>
          <w:rFonts w:ascii="Times New Roman" w:hAnsi="Times New Roman"/>
          <w:color w:val="000000" w:themeColor="text1"/>
          <w:sz w:val="28"/>
          <w:szCs w:val="28"/>
        </w:rPr>
        <w:t xml:space="preserve">среднего </w:t>
      </w:r>
      <w:r w:rsidR="00A51220" w:rsidRPr="009336EF">
        <w:rPr>
          <w:rFonts w:ascii="Times New Roman" w:hAnsi="Times New Roman"/>
          <w:color w:val="000000" w:themeColor="text1"/>
          <w:sz w:val="28"/>
          <w:szCs w:val="28"/>
        </w:rPr>
        <w:t xml:space="preserve">значения </w:t>
      </w:r>
      <w:r w:rsidR="00181871" w:rsidRPr="009336EF">
        <w:rPr>
          <w:rFonts w:ascii="Times New Roman" w:hAnsi="Times New Roman"/>
          <w:color w:val="000000" w:themeColor="text1"/>
          <w:sz w:val="28"/>
          <w:szCs w:val="28"/>
        </w:rPr>
        <w:t>показателя ст</w:t>
      </w:r>
      <w:r w:rsidR="00A51220" w:rsidRPr="009336EF">
        <w:rPr>
          <w:rFonts w:ascii="Times New Roman" w:hAnsi="Times New Roman"/>
          <w:color w:val="000000" w:themeColor="text1"/>
          <w:sz w:val="28"/>
          <w:szCs w:val="28"/>
        </w:rPr>
        <w:t xml:space="preserve">ран-членов ОЭСР, где уровень частных расходов составляет </w:t>
      </w:r>
      <w:r w:rsidR="0075554F">
        <w:rPr>
          <w:rFonts w:ascii="Times New Roman" w:hAnsi="Times New Roman"/>
          <w:color w:val="000000" w:themeColor="text1"/>
          <w:sz w:val="28"/>
          <w:szCs w:val="28"/>
        </w:rPr>
        <w:t>2</w:t>
      </w:r>
      <w:r w:rsidR="0075554F" w:rsidRPr="0075554F">
        <w:rPr>
          <w:rFonts w:ascii="Times New Roman" w:hAnsi="Times New Roman"/>
          <w:color w:val="000000" w:themeColor="text1"/>
          <w:sz w:val="28"/>
          <w:szCs w:val="28"/>
        </w:rPr>
        <w:t>7</w:t>
      </w:r>
      <w:r w:rsidR="00181871" w:rsidRPr="009336EF">
        <w:rPr>
          <w:rFonts w:ascii="Times New Roman" w:hAnsi="Times New Roman"/>
          <w:color w:val="000000" w:themeColor="text1"/>
          <w:sz w:val="28"/>
          <w:szCs w:val="28"/>
        </w:rPr>
        <w:t>,</w:t>
      </w:r>
      <w:r w:rsidR="0075554F" w:rsidRPr="0075554F">
        <w:rPr>
          <w:rFonts w:ascii="Times New Roman" w:hAnsi="Times New Roman"/>
          <w:color w:val="000000" w:themeColor="text1"/>
          <w:sz w:val="28"/>
          <w:szCs w:val="28"/>
        </w:rPr>
        <w:t>7</w:t>
      </w:r>
      <w:r w:rsidR="00181871" w:rsidRPr="009336EF">
        <w:rPr>
          <w:rFonts w:ascii="Times New Roman" w:hAnsi="Times New Roman"/>
          <w:color w:val="000000" w:themeColor="text1"/>
          <w:sz w:val="28"/>
          <w:szCs w:val="28"/>
        </w:rPr>
        <w:t>%</w:t>
      </w:r>
      <w:r w:rsidRPr="009336EF">
        <w:rPr>
          <w:rFonts w:ascii="Times New Roman" w:hAnsi="Times New Roman"/>
          <w:color w:val="000000" w:themeColor="text1"/>
          <w:sz w:val="28"/>
          <w:szCs w:val="28"/>
          <w:lang w:val="kk-KZ"/>
        </w:rPr>
        <w:t xml:space="preserve">. </w:t>
      </w:r>
    </w:p>
    <w:p w:rsidR="0075554F" w:rsidRPr="00EA6659" w:rsidRDefault="0075554F" w:rsidP="0005125E">
      <w:pPr>
        <w:spacing w:after="0" w:line="240" w:lineRule="auto"/>
        <w:ind w:firstLine="708"/>
        <w:contextualSpacing/>
        <w:jc w:val="both"/>
        <w:rPr>
          <w:rFonts w:ascii="Times New Roman" w:hAnsi="Times New Roman"/>
          <w:color w:val="000000" w:themeColor="text1"/>
          <w:sz w:val="28"/>
          <w:szCs w:val="28"/>
        </w:rPr>
      </w:pPr>
    </w:p>
    <w:p w:rsidR="004252BD" w:rsidRPr="009336EF" w:rsidRDefault="0075554F" w:rsidP="00A3435B">
      <w:pPr>
        <w:spacing w:after="0" w:line="240" w:lineRule="auto"/>
        <w:contextualSpacing/>
        <w:jc w:val="center"/>
        <w:rPr>
          <w:rFonts w:ascii="Times New Roman" w:hAnsi="Times New Roman"/>
          <w:sz w:val="28"/>
          <w:szCs w:val="28"/>
          <w:lang w:val="kk-KZ"/>
        </w:rPr>
      </w:pPr>
      <w:r>
        <w:rPr>
          <w:noProof/>
          <w:lang w:eastAsia="ru-RU"/>
        </w:rPr>
        <w:drawing>
          <wp:inline distT="0" distB="0" distL="0" distR="0">
            <wp:extent cx="5820129" cy="2511661"/>
            <wp:effectExtent l="19050" t="0" r="28221" b="293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0B72" w:rsidRPr="009336EF" w:rsidRDefault="009D6413" w:rsidP="009D6413">
      <w:pPr>
        <w:spacing w:after="0" w:line="240" w:lineRule="auto"/>
        <w:contextualSpacing/>
        <w:rPr>
          <w:rFonts w:ascii="Times New Roman" w:hAnsi="Times New Roman"/>
          <w:sz w:val="28"/>
          <w:szCs w:val="28"/>
          <w:highlight w:val="yellow"/>
        </w:rPr>
      </w:pPr>
      <w:r>
        <w:rPr>
          <w:rFonts w:ascii="Times New Roman" w:hAnsi="Times New Roman"/>
          <w:sz w:val="28"/>
          <w:szCs w:val="28"/>
          <w:highlight w:val="yellow"/>
        </w:rPr>
        <w:br w:type="textWrapping" w:clear="all"/>
      </w:r>
    </w:p>
    <w:p w:rsidR="00470B72" w:rsidRPr="004A7D77" w:rsidRDefault="00470B72" w:rsidP="0005125E">
      <w:pPr>
        <w:pStyle w:val="af"/>
        <w:spacing w:after="0"/>
        <w:contextualSpacing/>
        <w:jc w:val="center"/>
        <w:rPr>
          <w:rFonts w:ascii="Times New Roman" w:hAnsi="Times New Roman"/>
          <w:i/>
          <w:color w:val="auto"/>
          <w:sz w:val="24"/>
          <w:szCs w:val="24"/>
        </w:rPr>
      </w:pPr>
      <w:bookmarkStart w:id="33" w:name="_Toc403906205"/>
      <w:bookmarkStart w:id="34" w:name="_Toc405566470"/>
      <w:bookmarkStart w:id="35" w:name="_Toc400460681"/>
      <w:bookmarkStart w:id="36" w:name="_Toc403228945"/>
      <w:r w:rsidRPr="004A7D77">
        <w:rPr>
          <w:rFonts w:ascii="Times New Roman" w:hAnsi="Times New Roman"/>
          <w:i/>
          <w:color w:val="auto"/>
          <w:sz w:val="24"/>
          <w:szCs w:val="24"/>
        </w:rPr>
        <w:t xml:space="preserve">Рисунок </w:t>
      </w:r>
      <w:r w:rsidR="004252BD" w:rsidRPr="004A7D77">
        <w:rPr>
          <w:rFonts w:ascii="Times New Roman" w:hAnsi="Times New Roman"/>
          <w:i/>
          <w:color w:val="auto"/>
          <w:sz w:val="24"/>
          <w:szCs w:val="24"/>
        </w:rPr>
        <w:t xml:space="preserve">4 – </w:t>
      </w:r>
      <w:r w:rsidR="00181871" w:rsidRPr="004A7D77">
        <w:rPr>
          <w:rFonts w:ascii="Times New Roman" w:hAnsi="Times New Roman"/>
          <w:i/>
          <w:color w:val="auto"/>
          <w:sz w:val="24"/>
          <w:szCs w:val="24"/>
        </w:rPr>
        <w:t>Удельный вес частных р</w:t>
      </w:r>
      <w:r w:rsidRPr="004A7D77">
        <w:rPr>
          <w:rFonts w:ascii="Times New Roman" w:hAnsi="Times New Roman"/>
          <w:i/>
          <w:color w:val="auto"/>
          <w:sz w:val="24"/>
          <w:szCs w:val="24"/>
        </w:rPr>
        <w:t>асход</w:t>
      </w:r>
      <w:r w:rsidR="00181871" w:rsidRPr="004A7D77">
        <w:rPr>
          <w:rFonts w:ascii="Times New Roman" w:hAnsi="Times New Roman"/>
          <w:i/>
          <w:color w:val="auto"/>
          <w:sz w:val="24"/>
          <w:szCs w:val="24"/>
        </w:rPr>
        <w:t xml:space="preserve">овна здравоохранение в ТРЗ в </w:t>
      </w:r>
      <w:r w:rsidRPr="004A7D77">
        <w:rPr>
          <w:rFonts w:ascii="Times New Roman" w:hAnsi="Times New Roman"/>
          <w:i/>
          <w:color w:val="auto"/>
          <w:sz w:val="24"/>
          <w:szCs w:val="24"/>
        </w:rPr>
        <w:t xml:space="preserve">Казахстане и в </w:t>
      </w:r>
      <w:r w:rsidR="00181871" w:rsidRPr="004A7D77">
        <w:rPr>
          <w:rFonts w:ascii="Times New Roman" w:hAnsi="Times New Roman"/>
          <w:i/>
          <w:color w:val="auto"/>
          <w:sz w:val="24"/>
          <w:szCs w:val="24"/>
        </w:rPr>
        <w:t>странах ОЭСР</w:t>
      </w:r>
      <w:r w:rsidR="0052542D" w:rsidRPr="004A7D77">
        <w:rPr>
          <w:rFonts w:ascii="Times New Roman" w:hAnsi="Times New Roman"/>
          <w:i/>
          <w:color w:val="auto"/>
          <w:sz w:val="24"/>
          <w:szCs w:val="24"/>
        </w:rPr>
        <w:t>в 2019</w:t>
      </w:r>
      <w:r w:rsidR="00181871" w:rsidRPr="004A7D77">
        <w:rPr>
          <w:rFonts w:ascii="Times New Roman" w:hAnsi="Times New Roman"/>
          <w:i/>
          <w:color w:val="auto"/>
          <w:sz w:val="24"/>
          <w:szCs w:val="24"/>
        </w:rPr>
        <w:t>г., %</w:t>
      </w:r>
      <w:bookmarkEnd w:id="33"/>
      <w:bookmarkEnd w:id="34"/>
    </w:p>
    <w:p w:rsidR="00470B72" w:rsidRPr="009336EF" w:rsidRDefault="00470B72" w:rsidP="0005125E">
      <w:pPr>
        <w:spacing w:after="0" w:line="240" w:lineRule="auto"/>
        <w:contextualSpacing/>
        <w:rPr>
          <w:rFonts w:ascii="Times New Roman" w:hAnsi="Times New Roman"/>
          <w:color w:val="000000" w:themeColor="text1"/>
          <w:sz w:val="28"/>
          <w:szCs w:val="28"/>
          <w:highlight w:val="yellow"/>
        </w:rPr>
      </w:pPr>
    </w:p>
    <w:p w:rsidR="00C10531" w:rsidRPr="009336EF" w:rsidRDefault="00EC7CD4" w:rsidP="00D1367E">
      <w:pPr>
        <w:pStyle w:val="30"/>
        <w:spacing w:before="0" w:beforeAutospacing="0" w:after="0" w:afterAutospacing="0"/>
        <w:contextualSpacing/>
        <w:jc w:val="center"/>
        <w:rPr>
          <w:color w:val="000000" w:themeColor="text1"/>
          <w:sz w:val="28"/>
          <w:szCs w:val="28"/>
          <w:lang w:val="ru-RU"/>
        </w:rPr>
      </w:pPr>
      <w:bookmarkStart w:id="37" w:name="_Toc400460907"/>
      <w:bookmarkStart w:id="38" w:name="_Toc403904447"/>
      <w:bookmarkStart w:id="39" w:name="_Toc407189378"/>
      <w:bookmarkEnd w:id="35"/>
      <w:bookmarkEnd w:id="36"/>
      <w:r>
        <w:rPr>
          <w:color w:val="000000" w:themeColor="text1"/>
          <w:sz w:val="28"/>
          <w:szCs w:val="28"/>
          <w:lang w:val="ru-RU"/>
        </w:rPr>
        <w:lastRenderedPageBreak/>
        <w:t xml:space="preserve">2.2. </w:t>
      </w:r>
      <w:r w:rsidR="00472DDE" w:rsidRPr="009336EF">
        <w:rPr>
          <w:color w:val="000000" w:themeColor="text1"/>
          <w:sz w:val="28"/>
          <w:szCs w:val="28"/>
          <w:lang w:val="ru-RU"/>
        </w:rPr>
        <w:t xml:space="preserve">Предоставление медицинских услуг: обзор расходов по видам поставщиков </w:t>
      </w:r>
      <w:r w:rsidR="00C10531" w:rsidRPr="009336EF">
        <w:rPr>
          <w:color w:val="000000" w:themeColor="text1"/>
          <w:sz w:val="28"/>
          <w:szCs w:val="28"/>
          <w:lang w:val="ru-RU"/>
        </w:rPr>
        <w:t>услугздравоохранения</w:t>
      </w:r>
      <w:bookmarkEnd w:id="37"/>
      <w:bookmarkEnd w:id="38"/>
      <w:bookmarkEnd w:id="39"/>
    </w:p>
    <w:p w:rsidR="00A42DE1" w:rsidRPr="009336EF" w:rsidRDefault="00A42DE1" w:rsidP="0005125E">
      <w:pPr>
        <w:pStyle w:val="30"/>
        <w:spacing w:before="0" w:beforeAutospacing="0" w:after="0" w:afterAutospacing="0"/>
        <w:ind w:firstLine="567"/>
        <w:contextualSpacing/>
        <w:jc w:val="both"/>
        <w:rPr>
          <w:i/>
          <w:color w:val="000000" w:themeColor="text1"/>
          <w:sz w:val="28"/>
          <w:szCs w:val="28"/>
          <w:lang w:val="ru-RU"/>
        </w:rPr>
      </w:pPr>
    </w:p>
    <w:p w:rsidR="00A42DE1" w:rsidRPr="009336EF" w:rsidRDefault="00A42DE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bCs/>
          <w:color w:val="000000" w:themeColor="text1"/>
          <w:sz w:val="28"/>
          <w:szCs w:val="28"/>
        </w:rPr>
        <w:t>Поставщики медицинских услуг охватывают организации и субъекты деятельности, которые предоставляют товары и услуги здравоохранения в качестве основного вида деятельности, а также тех, для которых предоставление медицинских услуг является лишь одним из видов деятельности. Они отличаются по своим правовым, учетным, организационным и операционным структурам. Несмотря на огромную разницу организации предоставления медицинских услуг, существует ряд общих подходов и технологий для всех систем здравоохранения, которые помогают их структурировать. Следовательно, классификация поставщиков здравоохранения (МКСЗ-HP) используется для классификации всех организаций, которые вносят свой вклад в предоставление товаров и услуг здравоохранения, и структурирует специфичные для страны единицы поставщиков в общие, применимые на международном уровне категории.</w:t>
      </w:r>
    </w:p>
    <w:p w:rsidR="00C10531" w:rsidRPr="009336EF"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w:t>
      </w:r>
      <w:r w:rsidR="008603DB"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года можно выделить три основные группы поставщиков услуг всех форм собственности: </w:t>
      </w:r>
    </w:p>
    <w:p w:rsidR="00C10531" w:rsidRPr="009336EF"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 больничные организации – </w:t>
      </w:r>
      <w:r w:rsidR="008603DB" w:rsidRPr="009336EF">
        <w:rPr>
          <w:rFonts w:ascii="Times New Roman" w:hAnsi="Times New Roman"/>
          <w:color w:val="000000" w:themeColor="text1"/>
          <w:sz w:val="28"/>
          <w:szCs w:val="28"/>
        </w:rPr>
        <w:t>29</w:t>
      </w:r>
      <w:r w:rsidR="00B21E80" w:rsidRPr="009336EF">
        <w:rPr>
          <w:rFonts w:ascii="Times New Roman" w:hAnsi="Times New Roman"/>
          <w:color w:val="000000" w:themeColor="text1"/>
          <w:sz w:val="28"/>
          <w:szCs w:val="28"/>
        </w:rPr>
        <w:t>,</w:t>
      </w:r>
      <w:r w:rsidR="008603DB" w:rsidRPr="009336EF">
        <w:rPr>
          <w:rFonts w:ascii="Times New Roman" w:hAnsi="Times New Roman"/>
          <w:color w:val="000000" w:themeColor="text1"/>
          <w:sz w:val="28"/>
          <w:szCs w:val="28"/>
        </w:rPr>
        <w:t>32</w:t>
      </w:r>
      <w:r w:rsidRPr="009336EF">
        <w:rPr>
          <w:rFonts w:ascii="Times New Roman" w:hAnsi="Times New Roman"/>
          <w:color w:val="000000" w:themeColor="text1"/>
          <w:sz w:val="28"/>
          <w:szCs w:val="28"/>
        </w:rPr>
        <w:t>%;</w:t>
      </w:r>
    </w:p>
    <w:p w:rsidR="00517FDA"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 поставщики и розничные продавцы фармацевтических препаратов и медицинских товаров – </w:t>
      </w:r>
      <w:r w:rsidR="008603DB" w:rsidRPr="009336EF">
        <w:rPr>
          <w:rFonts w:ascii="Times New Roman" w:hAnsi="Times New Roman"/>
          <w:color w:val="000000" w:themeColor="text1"/>
          <w:sz w:val="28"/>
          <w:szCs w:val="28"/>
        </w:rPr>
        <w:t>26,1</w:t>
      </w:r>
      <w:r w:rsidR="00517FDA">
        <w:rPr>
          <w:rFonts w:ascii="Times New Roman" w:hAnsi="Times New Roman"/>
          <w:color w:val="000000" w:themeColor="text1"/>
          <w:sz w:val="28"/>
          <w:szCs w:val="28"/>
        </w:rPr>
        <w:t>%;</w:t>
      </w:r>
    </w:p>
    <w:p w:rsidR="00905733" w:rsidRPr="009336EF" w:rsidRDefault="00517FDA"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905733" w:rsidRPr="009336EF">
        <w:rPr>
          <w:rFonts w:ascii="Times New Roman" w:hAnsi="Times New Roman"/>
          <w:color w:val="000000" w:themeColor="text1"/>
          <w:sz w:val="28"/>
          <w:szCs w:val="28"/>
        </w:rPr>
        <w:t> поставщики амбулаторных услуг – 36,1%.</w:t>
      </w:r>
    </w:p>
    <w:p w:rsidR="00C10531" w:rsidRPr="009336EF" w:rsidRDefault="00C10531" w:rsidP="0005125E">
      <w:pPr>
        <w:autoSpaceDE w:val="0"/>
        <w:autoSpaceDN w:val="0"/>
        <w:adjustRightInd w:val="0"/>
        <w:spacing w:after="0" w:line="240" w:lineRule="auto"/>
        <w:ind w:firstLine="567"/>
        <w:contextualSpacing/>
        <w:jc w:val="both"/>
        <w:rPr>
          <w:rFonts w:ascii="Times New Roman" w:hAnsi="Times New Roman"/>
          <w:color w:val="F79646" w:themeColor="accent6"/>
          <w:sz w:val="28"/>
          <w:szCs w:val="28"/>
        </w:rPr>
      </w:pPr>
    </w:p>
    <w:p w:rsidR="00097C6A" w:rsidRPr="009336EF" w:rsidRDefault="00556B8E" w:rsidP="0005125E">
      <w:pPr>
        <w:autoSpaceDE w:val="0"/>
        <w:autoSpaceDN w:val="0"/>
        <w:adjustRightInd w:val="0"/>
        <w:spacing w:after="0" w:line="240" w:lineRule="auto"/>
        <w:ind w:firstLine="567"/>
        <w:contextualSpacing/>
        <w:jc w:val="center"/>
        <w:rPr>
          <w:rFonts w:ascii="Times New Roman" w:hAnsi="Times New Roman"/>
          <w:sz w:val="28"/>
          <w:szCs w:val="28"/>
        </w:rPr>
      </w:pPr>
      <w:r w:rsidRPr="009336EF">
        <w:rPr>
          <w:rFonts w:ascii="Times New Roman" w:hAnsi="Times New Roman"/>
          <w:noProof/>
          <w:sz w:val="28"/>
          <w:szCs w:val="28"/>
          <w:lang w:eastAsia="ru-RU"/>
        </w:rPr>
        <w:drawing>
          <wp:inline distT="0" distB="0" distL="0" distR="0">
            <wp:extent cx="5463540" cy="2724150"/>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40B4" w:rsidRPr="004A7D77" w:rsidRDefault="001040B4" w:rsidP="0005125E">
      <w:pPr>
        <w:pStyle w:val="af"/>
        <w:spacing w:after="0"/>
        <w:contextualSpacing/>
        <w:jc w:val="center"/>
        <w:rPr>
          <w:rFonts w:ascii="Times New Roman" w:hAnsi="Times New Roman"/>
          <w:i/>
          <w:color w:val="auto"/>
          <w:sz w:val="24"/>
          <w:szCs w:val="24"/>
        </w:rPr>
      </w:pPr>
      <w:bookmarkStart w:id="40" w:name="_Toc403906206"/>
      <w:bookmarkStart w:id="41" w:name="_Toc405566471"/>
    </w:p>
    <w:p w:rsidR="00C10531" w:rsidRPr="004A7D77" w:rsidRDefault="00C10531" w:rsidP="0005125E">
      <w:pPr>
        <w:pStyle w:val="af"/>
        <w:spacing w:after="0"/>
        <w:contextualSpacing/>
        <w:jc w:val="center"/>
        <w:rPr>
          <w:rFonts w:ascii="Times New Roman" w:hAnsi="Times New Roman"/>
          <w:i/>
          <w:color w:val="auto"/>
          <w:sz w:val="24"/>
          <w:szCs w:val="24"/>
        </w:rPr>
      </w:pPr>
      <w:r w:rsidRPr="004A7D77">
        <w:rPr>
          <w:rFonts w:ascii="Times New Roman" w:hAnsi="Times New Roman"/>
          <w:i/>
          <w:color w:val="auto"/>
          <w:sz w:val="24"/>
          <w:szCs w:val="24"/>
        </w:rPr>
        <w:t>Рисунок</w:t>
      </w:r>
      <w:r w:rsidR="00AE5FA6" w:rsidRPr="004A7D77">
        <w:rPr>
          <w:rFonts w:ascii="Times New Roman" w:hAnsi="Times New Roman"/>
          <w:i/>
          <w:color w:val="auto"/>
          <w:sz w:val="24"/>
          <w:szCs w:val="24"/>
        </w:rPr>
        <w:t xml:space="preserve">5 </w:t>
      </w:r>
      <w:r w:rsidR="00F250A9" w:rsidRPr="004A7D77">
        <w:rPr>
          <w:rFonts w:ascii="Times New Roman" w:hAnsi="Times New Roman"/>
          <w:i/>
          <w:color w:val="auto"/>
          <w:sz w:val="24"/>
          <w:szCs w:val="24"/>
        </w:rPr>
        <w:t>–</w:t>
      </w:r>
      <w:r w:rsidRPr="004A7D77">
        <w:rPr>
          <w:rFonts w:ascii="Times New Roman" w:hAnsi="Times New Roman"/>
          <w:i/>
          <w:color w:val="auto"/>
          <w:sz w:val="24"/>
          <w:szCs w:val="24"/>
        </w:rPr>
        <w:t xml:space="preserve"> Структура расходов на здравоохранение в разрезе поставщиков услуг (в % от</w:t>
      </w:r>
      <w:r w:rsidR="00F250A9" w:rsidRPr="004A7D77">
        <w:rPr>
          <w:rFonts w:ascii="Times New Roman" w:hAnsi="Times New Roman"/>
          <w:i/>
          <w:color w:val="auto"/>
          <w:sz w:val="24"/>
          <w:szCs w:val="24"/>
        </w:rPr>
        <w:t>текущих</w:t>
      </w:r>
      <w:r w:rsidRPr="004A7D77">
        <w:rPr>
          <w:rFonts w:ascii="Times New Roman" w:hAnsi="Times New Roman"/>
          <w:i/>
          <w:color w:val="auto"/>
          <w:sz w:val="24"/>
          <w:szCs w:val="24"/>
        </w:rPr>
        <w:t xml:space="preserve"> расходов на здравоохранение, все формы собственности)</w:t>
      </w:r>
      <w:bookmarkEnd w:id="40"/>
      <w:bookmarkEnd w:id="41"/>
    </w:p>
    <w:p w:rsidR="00AE23FC" w:rsidRPr="009336EF" w:rsidRDefault="00AE23FC" w:rsidP="0005125E">
      <w:pPr>
        <w:spacing w:after="0" w:line="240" w:lineRule="auto"/>
        <w:ind w:firstLine="567"/>
        <w:jc w:val="both"/>
        <w:rPr>
          <w:rFonts w:ascii="Times New Roman" w:hAnsi="Times New Roman"/>
          <w:sz w:val="28"/>
          <w:szCs w:val="28"/>
        </w:rPr>
      </w:pPr>
    </w:p>
    <w:p w:rsidR="00F250A9" w:rsidRPr="009336EF" w:rsidRDefault="00AE23FC" w:rsidP="00D1367E">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Согласно классификации услуг здравоохранения НСЗ РК по ССЗ 2011 и рекомендациям экспертов ОЭСР существует 10 основных категорий статей расходов здравоохранения</w:t>
      </w:r>
      <w:r w:rsidR="009D6413">
        <w:rPr>
          <w:rFonts w:ascii="Times New Roman" w:hAnsi="Times New Roman"/>
          <w:color w:val="000000" w:themeColor="text1"/>
          <w:sz w:val="28"/>
          <w:szCs w:val="28"/>
        </w:rPr>
        <w:t>.</w:t>
      </w:r>
    </w:p>
    <w:p w:rsidR="00AE23FC" w:rsidRPr="009336EF" w:rsidRDefault="00AE23FC" w:rsidP="0005125E">
      <w:pPr>
        <w:spacing w:after="0" w:line="240" w:lineRule="auto"/>
        <w:ind w:firstLine="567"/>
        <w:rPr>
          <w:rFonts w:ascii="Times New Roman" w:hAnsi="Times New Roman"/>
          <w:sz w:val="28"/>
          <w:szCs w:val="28"/>
        </w:rPr>
      </w:pPr>
    </w:p>
    <w:p w:rsidR="00C10531" w:rsidRPr="004A7D77" w:rsidRDefault="00C10531" w:rsidP="0005125E">
      <w:pPr>
        <w:pStyle w:val="af"/>
        <w:spacing w:after="0"/>
        <w:ind w:firstLine="567"/>
        <w:contextualSpacing/>
        <w:jc w:val="both"/>
        <w:rPr>
          <w:rFonts w:ascii="Times New Roman" w:hAnsi="Times New Roman"/>
          <w:i/>
          <w:color w:val="auto"/>
          <w:sz w:val="24"/>
          <w:szCs w:val="24"/>
        </w:rPr>
      </w:pPr>
      <w:bookmarkStart w:id="42" w:name="_Toc403906191"/>
      <w:bookmarkStart w:id="43" w:name="_Toc405566436"/>
      <w:r w:rsidRPr="004A7D77">
        <w:rPr>
          <w:rFonts w:ascii="Times New Roman" w:hAnsi="Times New Roman"/>
          <w:i/>
          <w:color w:val="auto"/>
          <w:sz w:val="24"/>
          <w:szCs w:val="24"/>
        </w:rPr>
        <w:lastRenderedPageBreak/>
        <w:t>Таблица</w:t>
      </w:r>
      <w:r w:rsidR="005A272C" w:rsidRPr="004A7D77">
        <w:rPr>
          <w:rFonts w:ascii="Times New Roman" w:hAnsi="Times New Roman"/>
          <w:i/>
          <w:color w:val="auto"/>
          <w:sz w:val="24"/>
          <w:szCs w:val="24"/>
        </w:rPr>
        <w:t xml:space="preserve">9 </w:t>
      </w:r>
      <w:r w:rsidR="00752A3D" w:rsidRPr="004A7D77">
        <w:rPr>
          <w:rFonts w:ascii="Times New Roman" w:hAnsi="Times New Roman"/>
          <w:i/>
          <w:color w:val="auto"/>
          <w:sz w:val="24"/>
          <w:szCs w:val="24"/>
        </w:rPr>
        <w:t xml:space="preserve">– Текущие расходы на здравоохранение в разрезе </w:t>
      </w:r>
      <w:r w:rsidRPr="004A7D77">
        <w:rPr>
          <w:rFonts w:ascii="Times New Roman" w:hAnsi="Times New Roman"/>
          <w:i/>
          <w:color w:val="auto"/>
          <w:sz w:val="24"/>
          <w:szCs w:val="24"/>
        </w:rPr>
        <w:t xml:space="preserve">поставщиков услуг здравоохранения в зависимости от схем финансирования (в </w:t>
      </w:r>
      <w:r w:rsidR="00752A3D" w:rsidRPr="004A7D77">
        <w:rPr>
          <w:rFonts w:ascii="Times New Roman" w:hAnsi="Times New Roman"/>
          <w:i/>
          <w:color w:val="auto"/>
          <w:sz w:val="24"/>
          <w:szCs w:val="24"/>
        </w:rPr>
        <w:t>тыс</w:t>
      </w:r>
      <w:r w:rsidRPr="004A7D77">
        <w:rPr>
          <w:rFonts w:ascii="Times New Roman" w:hAnsi="Times New Roman"/>
          <w:i/>
          <w:color w:val="auto"/>
          <w:sz w:val="24"/>
          <w:szCs w:val="24"/>
        </w:rPr>
        <w:t>. тенге, в %)</w:t>
      </w:r>
      <w:bookmarkEnd w:id="42"/>
      <w:bookmarkEnd w:id="43"/>
    </w:p>
    <w:tbl>
      <w:tblPr>
        <w:tblW w:w="9654" w:type="dxa"/>
        <w:tblInd w:w="55" w:type="dxa"/>
        <w:tblLayout w:type="fixed"/>
        <w:tblCellMar>
          <w:left w:w="70" w:type="dxa"/>
          <w:right w:w="70" w:type="dxa"/>
        </w:tblCellMar>
        <w:tblLook w:val="04A0" w:firstRow="1" w:lastRow="0" w:firstColumn="1" w:lastColumn="0" w:noHBand="0" w:noVBand="1"/>
      </w:tblPr>
      <w:tblGrid>
        <w:gridCol w:w="724"/>
        <w:gridCol w:w="1843"/>
        <w:gridCol w:w="1701"/>
        <w:gridCol w:w="1701"/>
        <w:gridCol w:w="1134"/>
        <w:gridCol w:w="1559"/>
        <w:gridCol w:w="992"/>
      </w:tblGrid>
      <w:tr w:rsidR="00507A34" w:rsidRPr="001040B4" w:rsidTr="00650DD0">
        <w:trPr>
          <w:trHeight w:val="900"/>
          <w:tblHeader/>
        </w:trPr>
        <w:tc>
          <w:tcPr>
            <w:tcW w:w="724" w:type="dxa"/>
            <w:tcBorders>
              <w:top w:val="single" w:sz="4" w:space="0" w:color="auto"/>
              <w:bottom w:val="single" w:sz="4" w:space="0" w:color="auto"/>
            </w:tcBorders>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Код</w:t>
            </w:r>
          </w:p>
        </w:tc>
        <w:tc>
          <w:tcPr>
            <w:tcW w:w="1843" w:type="dxa"/>
            <w:tcBorders>
              <w:top w:val="single" w:sz="4" w:space="0" w:color="auto"/>
              <w:bottom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Наименованиекатегорий</w:t>
            </w:r>
          </w:p>
        </w:tc>
        <w:tc>
          <w:tcPr>
            <w:tcW w:w="1701" w:type="dxa"/>
            <w:tcBorders>
              <w:top w:val="single" w:sz="4" w:space="0" w:color="auto"/>
              <w:bottom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государственного финансирования</w:t>
            </w:r>
          </w:p>
        </w:tc>
        <w:tc>
          <w:tcPr>
            <w:tcW w:w="1701" w:type="dxa"/>
            <w:tcBorders>
              <w:top w:val="single" w:sz="4" w:space="0" w:color="auto"/>
              <w:bottom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негосударственного финансирования</w:t>
            </w:r>
          </w:p>
        </w:tc>
        <w:tc>
          <w:tcPr>
            <w:tcW w:w="1134" w:type="dxa"/>
            <w:tcBorders>
              <w:top w:val="single" w:sz="4" w:space="0" w:color="auto"/>
              <w:bottom w:val="single" w:sz="4" w:space="0" w:color="auto"/>
            </w:tcBorders>
            <w:shd w:val="clear" w:color="auto" w:fill="auto"/>
            <w:vAlign w:val="center"/>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Зарубежные трансферты</w:t>
            </w:r>
          </w:p>
        </w:tc>
        <w:tc>
          <w:tcPr>
            <w:tcW w:w="1559" w:type="dxa"/>
            <w:tcBorders>
              <w:top w:val="single" w:sz="4" w:space="0" w:color="auto"/>
              <w:bottom w:val="single" w:sz="4" w:space="0" w:color="auto"/>
            </w:tcBorders>
            <w:vAlign w:val="center"/>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ВСЕГО</w:t>
            </w:r>
          </w:p>
        </w:tc>
        <w:tc>
          <w:tcPr>
            <w:tcW w:w="992" w:type="dxa"/>
            <w:tcBorders>
              <w:top w:val="single" w:sz="4" w:space="0" w:color="auto"/>
              <w:bottom w:val="single" w:sz="4" w:space="0" w:color="auto"/>
            </w:tcBorders>
            <w:vAlign w:val="center"/>
          </w:tcPr>
          <w:p w:rsidR="0018365D" w:rsidRPr="001040B4" w:rsidRDefault="0018365D"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ТРЗ</w:t>
            </w:r>
          </w:p>
        </w:tc>
      </w:tr>
      <w:tr w:rsidR="00507A34" w:rsidRPr="001040B4" w:rsidTr="00650DD0">
        <w:trPr>
          <w:trHeight w:val="285"/>
        </w:trPr>
        <w:tc>
          <w:tcPr>
            <w:tcW w:w="724" w:type="dxa"/>
            <w:tcBorders>
              <w:top w:val="single" w:sz="4" w:space="0" w:color="auto"/>
            </w:tcBorders>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HP.1</w:t>
            </w:r>
          </w:p>
        </w:tc>
        <w:tc>
          <w:tcPr>
            <w:tcW w:w="1843" w:type="dxa"/>
            <w:tcBorders>
              <w:top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Больницы</w:t>
            </w:r>
          </w:p>
        </w:tc>
        <w:tc>
          <w:tcPr>
            <w:tcW w:w="1701" w:type="dxa"/>
            <w:tcBorders>
              <w:top w:val="single" w:sz="4" w:space="0" w:color="auto"/>
            </w:tcBorders>
            <w:shd w:val="clear" w:color="auto" w:fill="auto"/>
            <w:noWrap/>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459</w:t>
            </w:r>
            <w:r w:rsidR="00097C6A"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val="en-US" w:eastAsia="tr-TR"/>
              </w:rPr>
              <w:t>254 845</w:t>
            </w:r>
          </w:p>
        </w:tc>
        <w:tc>
          <w:tcPr>
            <w:tcW w:w="1701" w:type="dxa"/>
            <w:tcBorders>
              <w:top w:val="single" w:sz="4" w:space="0" w:color="auto"/>
            </w:tcBorders>
            <w:shd w:val="clear" w:color="auto" w:fill="auto"/>
            <w:noWrap/>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109</w:t>
            </w:r>
            <w:r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val="en-US" w:eastAsia="tr-TR"/>
              </w:rPr>
              <w:t>192658</w:t>
            </w:r>
          </w:p>
        </w:tc>
        <w:tc>
          <w:tcPr>
            <w:tcW w:w="1134" w:type="dxa"/>
            <w:tcBorders>
              <w:top w:val="single" w:sz="4" w:space="0" w:color="auto"/>
            </w:tcBorders>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tcBorders>
              <w:top w:val="single" w:sz="4" w:space="0" w:color="auto"/>
            </w:tcBorders>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568 447 503</w:t>
            </w:r>
          </w:p>
        </w:tc>
        <w:tc>
          <w:tcPr>
            <w:tcW w:w="992" w:type="dxa"/>
            <w:tcBorders>
              <w:top w:val="single" w:sz="4" w:space="0" w:color="auto"/>
            </w:tcBorders>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en-US" w:eastAsia="tr-TR"/>
              </w:rPr>
              <w:t>29</w:t>
            </w:r>
            <w:r w:rsidR="00ED5467" w:rsidRPr="001040B4">
              <w:rPr>
                <w:rFonts w:ascii="Times New Roman" w:eastAsia="Times New Roman" w:hAnsi="Times New Roman"/>
                <w:color w:val="000000" w:themeColor="text1"/>
                <w:sz w:val="24"/>
                <w:szCs w:val="24"/>
                <w:lang w:eastAsia="tr-TR"/>
              </w:rPr>
              <w:t>,</w:t>
            </w:r>
            <w:r w:rsidRPr="001040B4">
              <w:rPr>
                <w:rFonts w:ascii="Times New Roman" w:eastAsia="Times New Roman" w:hAnsi="Times New Roman"/>
                <w:color w:val="000000" w:themeColor="text1"/>
                <w:sz w:val="24"/>
                <w:szCs w:val="24"/>
                <w:lang w:val="en-US" w:eastAsia="tr-TR"/>
              </w:rPr>
              <w:t>3</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HP.2</w:t>
            </w:r>
          </w:p>
        </w:tc>
        <w:tc>
          <w:tcPr>
            <w:tcW w:w="1843" w:type="dxa"/>
            <w:shd w:val="clear" w:color="auto" w:fill="auto"/>
            <w:vAlign w:val="center"/>
            <w:hideMark/>
          </w:tcPr>
          <w:p w:rsidR="00D23426" w:rsidRPr="001040B4" w:rsidRDefault="00D23426" w:rsidP="0005125E">
            <w:pPr>
              <w:spacing w:after="0" w:line="240" w:lineRule="auto"/>
              <w:contextualSpacing/>
              <w:jc w:val="center"/>
              <w:rPr>
                <w:rFonts w:ascii="Times New Roman" w:eastAsia="Times New Roman" w:hAnsi="Times New Roman"/>
                <w:color w:val="000000" w:themeColor="text1"/>
                <w:sz w:val="24"/>
                <w:szCs w:val="24"/>
                <w:lang w:val="tr-TR" w:eastAsia="tr-TR"/>
              </w:rPr>
            </w:pPr>
          </w:p>
          <w:p w:rsidR="00D23426" w:rsidRPr="001040B4" w:rsidRDefault="00D23426" w:rsidP="0005125E">
            <w:pPr>
              <w:spacing w:after="0" w:line="240" w:lineRule="auto"/>
              <w:contextualSpacing/>
              <w:jc w:val="center"/>
              <w:rPr>
                <w:rFonts w:ascii="Times New Roman" w:eastAsia="Times New Roman" w:hAnsi="Times New Roman"/>
                <w:color w:val="000000" w:themeColor="text1"/>
                <w:sz w:val="24"/>
                <w:szCs w:val="24"/>
                <w:lang w:val="tr-TR" w:eastAsia="tr-TR"/>
              </w:rPr>
            </w:pPr>
          </w:p>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Учреждениядлительногоухода</w:t>
            </w:r>
          </w:p>
        </w:tc>
        <w:tc>
          <w:tcPr>
            <w:tcW w:w="1701" w:type="dxa"/>
            <w:shd w:val="clear" w:color="auto" w:fill="auto"/>
            <w:noWrap/>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w:t>
            </w:r>
          </w:p>
        </w:tc>
        <w:tc>
          <w:tcPr>
            <w:tcW w:w="1701" w:type="dxa"/>
            <w:shd w:val="clear" w:color="auto" w:fill="auto"/>
            <w:noWrap/>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eastAsia="tr-TR"/>
              </w:rPr>
              <w:t>1 </w:t>
            </w:r>
            <w:r w:rsidRPr="001040B4">
              <w:rPr>
                <w:rFonts w:ascii="Times New Roman" w:eastAsia="Times New Roman" w:hAnsi="Times New Roman"/>
                <w:color w:val="000000" w:themeColor="text1"/>
                <w:sz w:val="24"/>
                <w:szCs w:val="24"/>
                <w:lang w:val="en-US" w:eastAsia="tr-TR"/>
              </w:rPr>
              <w:t>296</w:t>
            </w:r>
            <w:r w:rsidRPr="001040B4">
              <w:rPr>
                <w:rFonts w:ascii="Times New Roman" w:eastAsia="Times New Roman" w:hAnsi="Times New Roman"/>
                <w:color w:val="000000" w:themeColor="text1"/>
                <w:sz w:val="24"/>
                <w:szCs w:val="24"/>
                <w:lang w:eastAsia="tr-TR"/>
              </w:rPr>
              <w:t xml:space="preserve"> 6</w:t>
            </w:r>
            <w:r w:rsidRPr="001040B4">
              <w:rPr>
                <w:rFonts w:ascii="Times New Roman" w:eastAsia="Times New Roman" w:hAnsi="Times New Roman"/>
                <w:color w:val="000000" w:themeColor="text1"/>
                <w:sz w:val="24"/>
                <w:szCs w:val="24"/>
                <w:lang w:val="en-US" w:eastAsia="tr-TR"/>
              </w:rPr>
              <w:t>19</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1 296 619</w:t>
            </w:r>
          </w:p>
        </w:tc>
        <w:tc>
          <w:tcPr>
            <w:tcW w:w="992" w:type="dxa"/>
            <w:vAlign w:val="center"/>
          </w:tcPr>
          <w:p w:rsidR="0018365D" w:rsidRPr="001040B4" w:rsidRDefault="00D23426"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0,0</w:t>
            </w:r>
            <w:r w:rsidRPr="001040B4">
              <w:rPr>
                <w:rFonts w:ascii="Times New Roman" w:eastAsia="Times New Roman" w:hAnsi="Times New Roman"/>
                <w:color w:val="000000" w:themeColor="text1"/>
                <w:sz w:val="24"/>
                <w:szCs w:val="24"/>
                <w:lang w:val="en-US" w:eastAsia="tr-TR"/>
              </w:rPr>
              <w:t>7</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HP.3</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Поставщикиамбулаторныхмедицинскихуслуг</w:t>
            </w:r>
          </w:p>
        </w:tc>
        <w:tc>
          <w:tcPr>
            <w:tcW w:w="1701" w:type="dxa"/>
            <w:shd w:val="clear" w:color="auto" w:fill="auto"/>
            <w:noWrap/>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439 689 977</w:t>
            </w:r>
          </w:p>
        </w:tc>
        <w:tc>
          <w:tcPr>
            <w:tcW w:w="1701" w:type="dxa"/>
            <w:shd w:val="clear" w:color="auto" w:fill="auto"/>
            <w:noWrap/>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eastAsia="tr-TR"/>
              </w:rPr>
              <w:t>2</w:t>
            </w:r>
            <w:r w:rsidRPr="001040B4">
              <w:rPr>
                <w:rFonts w:ascii="Times New Roman" w:eastAsia="Times New Roman" w:hAnsi="Times New Roman"/>
                <w:color w:val="000000" w:themeColor="text1"/>
                <w:sz w:val="24"/>
                <w:szCs w:val="24"/>
                <w:lang w:val="en-US" w:eastAsia="tr-TR"/>
              </w:rPr>
              <w:t>61</w:t>
            </w:r>
            <w:r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val="en-US" w:eastAsia="tr-TR"/>
              </w:rPr>
              <w:t>235328</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700 925 305</w:t>
            </w:r>
          </w:p>
        </w:tc>
        <w:tc>
          <w:tcPr>
            <w:tcW w:w="992" w:type="dxa"/>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en-US" w:eastAsia="tr-TR"/>
              </w:rPr>
              <w:t>36</w:t>
            </w:r>
            <w:r w:rsidRPr="001040B4">
              <w:rPr>
                <w:rFonts w:ascii="Times New Roman" w:eastAsia="Times New Roman" w:hAnsi="Times New Roman"/>
                <w:color w:val="000000" w:themeColor="text1"/>
                <w:sz w:val="24"/>
                <w:szCs w:val="24"/>
                <w:lang w:eastAsia="tr-TR"/>
              </w:rPr>
              <w:t>,</w:t>
            </w:r>
            <w:r w:rsidRPr="001040B4">
              <w:rPr>
                <w:rFonts w:ascii="Times New Roman" w:eastAsia="Times New Roman" w:hAnsi="Times New Roman"/>
                <w:color w:val="000000" w:themeColor="text1"/>
                <w:sz w:val="24"/>
                <w:szCs w:val="24"/>
                <w:lang w:val="en-US" w:eastAsia="tr-TR"/>
              </w:rPr>
              <w:t>1</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HP.4</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Организации, предоставляющиедополнительные услуги</w:t>
            </w:r>
          </w:p>
        </w:tc>
        <w:tc>
          <w:tcPr>
            <w:tcW w:w="1701" w:type="dxa"/>
            <w:shd w:val="clear" w:color="auto" w:fill="auto"/>
            <w:noWrap/>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53 214 324</w:t>
            </w:r>
          </w:p>
        </w:tc>
        <w:tc>
          <w:tcPr>
            <w:tcW w:w="1701" w:type="dxa"/>
            <w:shd w:val="clear" w:color="auto" w:fill="auto"/>
            <w:noWrap/>
            <w:vAlign w:val="center"/>
          </w:tcPr>
          <w:p w:rsidR="0018365D" w:rsidRPr="001040B4" w:rsidRDefault="00FB4D91"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53 214 324</w:t>
            </w:r>
          </w:p>
        </w:tc>
        <w:tc>
          <w:tcPr>
            <w:tcW w:w="992" w:type="dxa"/>
            <w:vAlign w:val="center"/>
          </w:tcPr>
          <w:p w:rsidR="0018365D" w:rsidRPr="001040B4" w:rsidRDefault="00ED5467"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w:t>
            </w:r>
            <w:r w:rsidR="006A096A" w:rsidRPr="001040B4">
              <w:rPr>
                <w:rFonts w:ascii="Times New Roman" w:eastAsia="Times New Roman" w:hAnsi="Times New Roman"/>
                <w:color w:val="000000" w:themeColor="text1"/>
                <w:sz w:val="24"/>
                <w:szCs w:val="24"/>
                <w:lang w:val="en-US" w:eastAsia="tr-TR"/>
              </w:rPr>
              <w:t>7</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HP.5</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Поставщики и розничныепродавцымедицинскихтоваров</w:t>
            </w:r>
          </w:p>
        </w:tc>
        <w:tc>
          <w:tcPr>
            <w:tcW w:w="1701" w:type="dxa"/>
            <w:shd w:val="clear" w:color="auto" w:fill="auto"/>
            <w:noWrap/>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109 339 855</w:t>
            </w:r>
          </w:p>
        </w:tc>
        <w:tc>
          <w:tcPr>
            <w:tcW w:w="1701" w:type="dxa"/>
            <w:shd w:val="clear" w:color="auto" w:fill="auto"/>
            <w:noWrap/>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397 756 300</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18365D" w:rsidRPr="001040B4" w:rsidRDefault="006A096A"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507 096 155</w:t>
            </w:r>
          </w:p>
        </w:tc>
        <w:tc>
          <w:tcPr>
            <w:tcW w:w="992" w:type="dxa"/>
            <w:vAlign w:val="center"/>
          </w:tcPr>
          <w:p w:rsidR="0018365D" w:rsidRPr="001040B4" w:rsidRDefault="00ED5467"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w:t>
            </w:r>
            <w:r w:rsidR="00445232" w:rsidRPr="001040B4">
              <w:rPr>
                <w:rFonts w:ascii="Times New Roman" w:eastAsia="Times New Roman" w:hAnsi="Times New Roman"/>
                <w:color w:val="000000" w:themeColor="text1"/>
                <w:sz w:val="24"/>
                <w:szCs w:val="24"/>
                <w:lang w:val="en-US" w:eastAsia="tr-TR"/>
              </w:rPr>
              <w:t>6</w:t>
            </w:r>
            <w:r w:rsidRPr="001040B4">
              <w:rPr>
                <w:rFonts w:ascii="Times New Roman" w:eastAsia="Times New Roman" w:hAnsi="Times New Roman"/>
                <w:color w:val="000000" w:themeColor="text1"/>
                <w:sz w:val="24"/>
                <w:szCs w:val="24"/>
                <w:lang w:eastAsia="tr-TR"/>
              </w:rPr>
              <w:t>,</w:t>
            </w:r>
            <w:r w:rsidR="00445232" w:rsidRPr="001040B4">
              <w:rPr>
                <w:rFonts w:ascii="Times New Roman" w:eastAsia="Times New Roman" w:hAnsi="Times New Roman"/>
                <w:color w:val="000000" w:themeColor="text1"/>
                <w:sz w:val="24"/>
                <w:szCs w:val="24"/>
                <w:lang w:val="en-US" w:eastAsia="tr-TR"/>
              </w:rPr>
              <w:t>1</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HP.6</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Организации, оказывающиепрофилактические услуги</w:t>
            </w:r>
          </w:p>
        </w:tc>
        <w:tc>
          <w:tcPr>
            <w:tcW w:w="1701" w:type="dxa"/>
            <w:shd w:val="clear" w:color="auto" w:fill="auto"/>
            <w:noWrap/>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68</w:t>
            </w:r>
            <w:r w:rsidR="00097C6A"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val="en-US" w:eastAsia="tr-TR"/>
              </w:rPr>
              <w:t>186 804</w:t>
            </w:r>
          </w:p>
        </w:tc>
        <w:tc>
          <w:tcPr>
            <w:tcW w:w="1701" w:type="dxa"/>
            <w:shd w:val="clear" w:color="auto" w:fill="auto"/>
            <w:noWrap/>
            <w:vAlign w:val="center"/>
          </w:tcPr>
          <w:p w:rsidR="0018365D" w:rsidRPr="001040B4" w:rsidRDefault="00FB4D91"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68 186 804</w:t>
            </w:r>
          </w:p>
        </w:tc>
        <w:tc>
          <w:tcPr>
            <w:tcW w:w="992"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en-US" w:eastAsia="tr-TR"/>
              </w:rPr>
              <w:t>3</w:t>
            </w:r>
            <w:r w:rsidR="00ED5467" w:rsidRPr="001040B4">
              <w:rPr>
                <w:rFonts w:ascii="Times New Roman" w:eastAsia="Times New Roman" w:hAnsi="Times New Roman"/>
                <w:color w:val="000000" w:themeColor="text1"/>
                <w:sz w:val="24"/>
                <w:szCs w:val="24"/>
                <w:lang w:eastAsia="tr-TR"/>
              </w:rPr>
              <w:t>,</w:t>
            </w:r>
            <w:r w:rsidR="00ED5467" w:rsidRPr="001040B4">
              <w:rPr>
                <w:rFonts w:ascii="Times New Roman" w:eastAsia="Times New Roman" w:hAnsi="Times New Roman"/>
                <w:color w:val="000000" w:themeColor="text1"/>
                <w:sz w:val="24"/>
                <w:szCs w:val="24"/>
                <w:lang w:val="en-US" w:eastAsia="tr-TR"/>
              </w:rPr>
              <w:t>5</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HP.7</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Организацииуправленияздравоохранением</w:t>
            </w:r>
          </w:p>
        </w:tc>
        <w:tc>
          <w:tcPr>
            <w:tcW w:w="1701" w:type="dxa"/>
            <w:shd w:val="clear" w:color="auto" w:fill="auto"/>
            <w:noWrap/>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27</w:t>
            </w:r>
            <w:r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val="en-US" w:eastAsia="tr-TR"/>
              </w:rPr>
              <w:t>671962</w:t>
            </w:r>
          </w:p>
        </w:tc>
        <w:tc>
          <w:tcPr>
            <w:tcW w:w="1701" w:type="dxa"/>
            <w:shd w:val="clear" w:color="auto" w:fill="auto"/>
            <w:noWrap/>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6 992 940</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34 664 902</w:t>
            </w:r>
          </w:p>
        </w:tc>
        <w:tc>
          <w:tcPr>
            <w:tcW w:w="992"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en-US" w:eastAsia="tr-TR"/>
              </w:rPr>
              <w:t>1</w:t>
            </w:r>
            <w:r w:rsidRPr="001040B4">
              <w:rPr>
                <w:rFonts w:ascii="Times New Roman" w:eastAsia="Times New Roman" w:hAnsi="Times New Roman"/>
                <w:color w:val="000000" w:themeColor="text1"/>
                <w:sz w:val="24"/>
                <w:szCs w:val="24"/>
                <w:lang w:eastAsia="tr-TR"/>
              </w:rPr>
              <w:t>,</w:t>
            </w:r>
            <w:r w:rsidRPr="001040B4">
              <w:rPr>
                <w:rFonts w:ascii="Times New Roman" w:eastAsia="Times New Roman" w:hAnsi="Times New Roman"/>
                <w:color w:val="000000" w:themeColor="text1"/>
                <w:sz w:val="24"/>
                <w:szCs w:val="24"/>
                <w:lang w:val="en-US" w:eastAsia="tr-TR"/>
              </w:rPr>
              <w:t>79</w:t>
            </w:r>
            <w:r w:rsidR="00650DD0" w:rsidRPr="001040B4">
              <w:rPr>
                <w:rFonts w:ascii="Times New Roman" w:eastAsia="Times New Roman" w:hAnsi="Times New Roman"/>
                <w:color w:val="000000" w:themeColor="text1"/>
                <w:sz w:val="24"/>
                <w:szCs w:val="24"/>
                <w:lang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HP.8</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Прочиесектораэкономики</w:t>
            </w:r>
          </w:p>
        </w:tc>
        <w:tc>
          <w:tcPr>
            <w:tcW w:w="1701" w:type="dxa"/>
            <w:shd w:val="clear" w:color="auto" w:fill="auto"/>
            <w:noWrap/>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w:t>
            </w:r>
          </w:p>
        </w:tc>
        <w:tc>
          <w:tcPr>
            <w:tcW w:w="1701" w:type="dxa"/>
            <w:shd w:val="clear" w:color="auto" w:fill="auto"/>
            <w:noWrap/>
            <w:vAlign w:val="center"/>
          </w:tcPr>
          <w:p w:rsidR="0018365D" w:rsidRPr="001040B4" w:rsidRDefault="00FB4D91"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w:t>
            </w:r>
          </w:p>
        </w:tc>
        <w:tc>
          <w:tcPr>
            <w:tcW w:w="992" w:type="dxa"/>
            <w:vAlign w:val="center"/>
          </w:tcPr>
          <w:p w:rsidR="0018365D" w:rsidRPr="001040B4" w:rsidRDefault="00445232"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w:t>
            </w:r>
          </w:p>
        </w:tc>
      </w:tr>
      <w:tr w:rsidR="00507A34" w:rsidRPr="001040B4" w:rsidTr="00650DD0">
        <w:trPr>
          <w:trHeight w:val="285"/>
        </w:trPr>
        <w:tc>
          <w:tcPr>
            <w:tcW w:w="724" w:type="dxa"/>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HP.9</w:t>
            </w:r>
          </w:p>
        </w:tc>
        <w:tc>
          <w:tcPr>
            <w:tcW w:w="1843" w:type="dxa"/>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Остальноймир</w:t>
            </w:r>
          </w:p>
        </w:tc>
        <w:tc>
          <w:tcPr>
            <w:tcW w:w="1701"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701"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134" w:type="dxa"/>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992" w:type="dxa"/>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r>
      <w:tr w:rsidR="00507A34" w:rsidRPr="001040B4" w:rsidTr="00650DD0">
        <w:trPr>
          <w:trHeight w:val="285"/>
        </w:trPr>
        <w:tc>
          <w:tcPr>
            <w:tcW w:w="724" w:type="dxa"/>
            <w:tcBorders>
              <w:bottom w:val="single" w:sz="4" w:space="0" w:color="auto"/>
            </w:tcBorders>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tr-TR" w:eastAsia="tr-TR"/>
              </w:rPr>
              <w:t>HP.</w:t>
            </w:r>
            <w:r w:rsidRPr="001040B4">
              <w:rPr>
                <w:rFonts w:ascii="Times New Roman" w:eastAsia="Times New Roman" w:hAnsi="Times New Roman"/>
                <w:color w:val="000000" w:themeColor="text1"/>
                <w:sz w:val="24"/>
                <w:szCs w:val="24"/>
                <w:lang w:eastAsia="tr-TR"/>
              </w:rPr>
              <w:t>0</w:t>
            </w:r>
          </w:p>
        </w:tc>
        <w:tc>
          <w:tcPr>
            <w:tcW w:w="1843" w:type="dxa"/>
            <w:tcBorders>
              <w:bottom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Неустановленные провайдеры медицинских услуг</w:t>
            </w:r>
          </w:p>
        </w:tc>
        <w:tc>
          <w:tcPr>
            <w:tcW w:w="1701" w:type="dxa"/>
            <w:tcBorders>
              <w:bottom w:val="single" w:sz="4" w:space="0" w:color="auto"/>
            </w:tcBorders>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eastAsia="tr-TR"/>
              </w:rPr>
              <w:t>4</w:t>
            </w:r>
            <w:r w:rsidR="00445232" w:rsidRPr="001040B4">
              <w:rPr>
                <w:rFonts w:ascii="Times New Roman" w:eastAsia="Times New Roman" w:hAnsi="Times New Roman"/>
                <w:color w:val="000000" w:themeColor="text1"/>
                <w:sz w:val="24"/>
                <w:szCs w:val="24"/>
                <w:lang w:eastAsia="tr-TR"/>
              </w:rPr>
              <w:t> </w:t>
            </w:r>
            <w:r w:rsidR="00445232" w:rsidRPr="001040B4">
              <w:rPr>
                <w:rFonts w:ascii="Times New Roman" w:eastAsia="Times New Roman" w:hAnsi="Times New Roman"/>
                <w:color w:val="000000" w:themeColor="text1"/>
                <w:sz w:val="24"/>
                <w:szCs w:val="24"/>
                <w:lang w:val="en-US" w:eastAsia="tr-TR"/>
              </w:rPr>
              <w:t xml:space="preserve">361 031 </w:t>
            </w:r>
          </w:p>
        </w:tc>
        <w:tc>
          <w:tcPr>
            <w:tcW w:w="1701" w:type="dxa"/>
            <w:tcBorders>
              <w:bottom w:val="single" w:sz="4" w:space="0" w:color="auto"/>
            </w:tcBorders>
            <w:shd w:val="clear" w:color="auto" w:fill="auto"/>
            <w:noWrap/>
            <w:vAlign w:val="center"/>
          </w:tcPr>
          <w:p w:rsidR="0018365D" w:rsidRPr="001040B4" w:rsidRDefault="00FB4D91"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tcBorders>
              <w:bottom w:val="single" w:sz="4" w:space="0" w:color="auto"/>
            </w:tcBorders>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tcBorders>
              <w:bottom w:val="single" w:sz="4" w:space="0" w:color="auto"/>
            </w:tcBorders>
            <w:vAlign w:val="center"/>
          </w:tcPr>
          <w:p w:rsidR="0018365D" w:rsidRPr="001040B4" w:rsidRDefault="00650DD0" w:rsidP="0005125E">
            <w:pPr>
              <w:spacing w:after="0" w:line="240" w:lineRule="auto"/>
              <w:ind w:left="-86" w:firstLine="86"/>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4</w:t>
            </w:r>
            <w:r w:rsidR="00445232" w:rsidRPr="001040B4">
              <w:rPr>
                <w:rFonts w:ascii="Times New Roman" w:eastAsia="Times New Roman" w:hAnsi="Times New Roman"/>
                <w:color w:val="000000" w:themeColor="text1"/>
                <w:sz w:val="24"/>
                <w:szCs w:val="24"/>
                <w:lang w:val="en-US" w:eastAsia="tr-TR"/>
              </w:rPr>
              <w:t> 361 031</w:t>
            </w:r>
          </w:p>
        </w:tc>
        <w:tc>
          <w:tcPr>
            <w:tcW w:w="992" w:type="dxa"/>
            <w:tcBorders>
              <w:bottom w:val="single" w:sz="4" w:space="0" w:color="auto"/>
            </w:tcBorders>
            <w:vAlign w:val="center"/>
          </w:tcPr>
          <w:p w:rsidR="0018365D" w:rsidRPr="001040B4" w:rsidRDefault="00650DD0"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0</w:t>
            </w:r>
            <w:r w:rsidRPr="001040B4">
              <w:rPr>
                <w:rFonts w:ascii="Times New Roman" w:eastAsia="Times New Roman" w:hAnsi="Times New Roman"/>
                <w:color w:val="000000" w:themeColor="text1"/>
                <w:sz w:val="24"/>
                <w:szCs w:val="24"/>
                <w:lang w:eastAsia="tr-TR"/>
              </w:rPr>
              <w:t>,</w:t>
            </w:r>
            <w:r w:rsidR="00445232" w:rsidRPr="001040B4">
              <w:rPr>
                <w:rFonts w:ascii="Times New Roman" w:eastAsia="Times New Roman" w:hAnsi="Times New Roman"/>
                <w:color w:val="000000" w:themeColor="text1"/>
                <w:sz w:val="24"/>
                <w:szCs w:val="24"/>
                <w:lang w:val="tr-TR" w:eastAsia="tr-TR"/>
              </w:rPr>
              <w:t>23</w:t>
            </w:r>
            <w:r w:rsidRPr="001040B4">
              <w:rPr>
                <w:rFonts w:ascii="Times New Roman" w:eastAsia="Times New Roman" w:hAnsi="Times New Roman"/>
                <w:color w:val="000000" w:themeColor="text1"/>
                <w:sz w:val="24"/>
                <w:szCs w:val="24"/>
                <w:lang w:val="tr-TR" w:eastAsia="tr-TR"/>
              </w:rPr>
              <w:t>%</w:t>
            </w:r>
          </w:p>
        </w:tc>
      </w:tr>
      <w:tr w:rsidR="00507A34" w:rsidRPr="001040B4" w:rsidTr="00650DD0">
        <w:trPr>
          <w:trHeight w:val="285"/>
        </w:trPr>
        <w:tc>
          <w:tcPr>
            <w:tcW w:w="724" w:type="dxa"/>
            <w:tcBorders>
              <w:top w:val="single" w:sz="4" w:space="0" w:color="auto"/>
            </w:tcBorders>
            <w:shd w:val="clear" w:color="auto" w:fill="auto"/>
            <w:noWrap/>
            <w:vAlign w:val="center"/>
            <w:hideMark/>
          </w:tcPr>
          <w:p w:rsidR="0018365D" w:rsidRPr="001040B4" w:rsidRDefault="0018365D" w:rsidP="0005125E">
            <w:pPr>
              <w:spacing w:after="0" w:line="240" w:lineRule="auto"/>
              <w:contextualSpacing/>
              <w:jc w:val="center"/>
              <w:rPr>
                <w:rFonts w:ascii="Times New Roman" w:eastAsia="Times New Roman" w:hAnsi="Times New Roman"/>
                <w:b/>
                <w:bCs/>
                <w:color w:val="000000" w:themeColor="text1"/>
                <w:sz w:val="24"/>
                <w:szCs w:val="24"/>
                <w:lang w:val="tr-TR" w:eastAsia="tr-TR"/>
              </w:rPr>
            </w:pPr>
          </w:p>
        </w:tc>
        <w:tc>
          <w:tcPr>
            <w:tcW w:w="1843" w:type="dxa"/>
            <w:tcBorders>
              <w:top w:val="single" w:sz="4" w:space="0" w:color="auto"/>
            </w:tcBorders>
            <w:shd w:val="clear" w:color="auto" w:fill="auto"/>
            <w:vAlign w:val="center"/>
            <w:hideMark/>
          </w:tcPr>
          <w:p w:rsidR="0018365D" w:rsidRPr="001040B4" w:rsidRDefault="0018365D" w:rsidP="0005125E">
            <w:pPr>
              <w:spacing w:after="0" w:line="240" w:lineRule="auto"/>
              <w:contextualSpacing/>
              <w:jc w:val="center"/>
              <w:rPr>
                <w:rFonts w:ascii="Times New Roman" w:eastAsia="Times New Roman" w:hAnsi="Times New Roman"/>
                <w:b/>
                <w:bCs/>
                <w:color w:val="000000" w:themeColor="text1"/>
                <w:sz w:val="24"/>
                <w:szCs w:val="24"/>
                <w:lang w:val="tr-TR" w:eastAsia="tr-TR"/>
              </w:rPr>
            </w:pPr>
            <w:r w:rsidRPr="001040B4">
              <w:rPr>
                <w:rFonts w:ascii="Times New Roman" w:eastAsia="Times New Roman" w:hAnsi="Times New Roman"/>
                <w:b/>
                <w:bCs/>
                <w:color w:val="000000" w:themeColor="text1"/>
                <w:sz w:val="24"/>
                <w:szCs w:val="24"/>
                <w:lang w:val="tr-TR" w:eastAsia="tr-TR"/>
              </w:rPr>
              <w:t>Итого</w:t>
            </w:r>
          </w:p>
        </w:tc>
        <w:tc>
          <w:tcPr>
            <w:tcW w:w="1701" w:type="dxa"/>
            <w:tcBorders>
              <w:top w:val="single" w:sz="4" w:space="0" w:color="auto"/>
            </w:tcBorders>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b/>
                <w:bCs/>
                <w:color w:val="000000" w:themeColor="text1"/>
                <w:sz w:val="24"/>
                <w:szCs w:val="24"/>
                <w:lang w:val="en-US" w:eastAsia="tr-TR"/>
              </w:rPr>
            </w:pPr>
            <w:r w:rsidRPr="001040B4">
              <w:rPr>
                <w:rFonts w:ascii="Times New Roman" w:eastAsia="Times New Roman" w:hAnsi="Times New Roman"/>
                <w:b/>
                <w:bCs/>
                <w:color w:val="000000" w:themeColor="text1"/>
                <w:sz w:val="24"/>
                <w:szCs w:val="24"/>
                <w:lang w:eastAsia="tr-TR"/>
              </w:rPr>
              <w:t>1</w:t>
            </w:r>
            <w:r w:rsidR="00445232" w:rsidRPr="001040B4">
              <w:rPr>
                <w:rFonts w:ascii="Times New Roman" w:eastAsia="Times New Roman" w:hAnsi="Times New Roman"/>
                <w:b/>
                <w:bCs/>
                <w:color w:val="000000" w:themeColor="text1"/>
                <w:sz w:val="24"/>
                <w:szCs w:val="24"/>
                <w:lang w:eastAsia="tr-TR"/>
              </w:rPr>
              <w:t> </w:t>
            </w:r>
            <w:r w:rsidR="00445232" w:rsidRPr="001040B4">
              <w:rPr>
                <w:rFonts w:ascii="Times New Roman" w:eastAsia="Times New Roman" w:hAnsi="Times New Roman"/>
                <w:b/>
                <w:bCs/>
                <w:color w:val="000000" w:themeColor="text1"/>
                <w:sz w:val="24"/>
                <w:szCs w:val="24"/>
                <w:lang w:val="en-US" w:eastAsia="tr-TR"/>
              </w:rPr>
              <w:t>161 718 798</w:t>
            </w:r>
          </w:p>
        </w:tc>
        <w:tc>
          <w:tcPr>
            <w:tcW w:w="1701" w:type="dxa"/>
            <w:tcBorders>
              <w:top w:val="single" w:sz="4" w:space="0" w:color="auto"/>
            </w:tcBorders>
            <w:shd w:val="clear" w:color="auto" w:fill="auto"/>
            <w:noWrap/>
            <w:vAlign w:val="center"/>
          </w:tcPr>
          <w:p w:rsidR="0018365D" w:rsidRPr="001040B4" w:rsidRDefault="008C06AB" w:rsidP="0005125E">
            <w:pPr>
              <w:spacing w:after="0" w:line="240" w:lineRule="auto"/>
              <w:ind w:left="-86" w:firstLine="86"/>
              <w:contextualSpacing/>
              <w:jc w:val="center"/>
              <w:rPr>
                <w:rFonts w:ascii="Times New Roman" w:eastAsia="Times New Roman" w:hAnsi="Times New Roman"/>
                <w:b/>
                <w:bCs/>
                <w:color w:val="000000" w:themeColor="text1"/>
                <w:sz w:val="24"/>
                <w:szCs w:val="24"/>
                <w:lang w:val="en-US" w:eastAsia="tr-TR"/>
              </w:rPr>
            </w:pPr>
            <w:r w:rsidRPr="001040B4">
              <w:rPr>
                <w:rFonts w:ascii="Times New Roman" w:eastAsia="Times New Roman" w:hAnsi="Times New Roman"/>
                <w:b/>
                <w:bCs/>
                <w:color w:val="000000" w:themeColor="text1"/>
                <w:sz w:val="24"/>
                <w:szCs w:val="24"/>
                <w:lang w:val="en-US" w:eastAsia="tr-TR"/>
              </w:rPr>
              <w:t>776473423</w:t>
            </w:r>
          </w:p>
        </w:tc>
        <w:tc>
          <w:tcPr>
            <w:tcW w:w="1134" w:type="dxa"/>
            <w:tcBorders>
              <w:top w:val="single" w:sz="4" w:space="0" w:color="auto"/>
            </w:tcBorders>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p>
        </w:tc>
        <w:tc>
          <w:tcPr>
            <w:tcW w:w="1559" w:type="dxa"/>
            <w:tcBorders>
              <w:top w:val="single" w:sz="4" w:space="0" w:color="auto"/>
            </w:tcBorders>
            <w:shd w:val="clear" w:color="auto" w:fill="auto"/>
            <w:noWrap/>
            <w:vAlign w:val="center"/>
          </w:tcPr>
          <w:p w:rsidR="0018365D" w:rsidRPr="001040B4" w:rsidRDefault="008C06AB" w:rsidP="0005125E">
            <w:pPr>
              <w:spacing w:after="0" w:line="240" w:lineRule="auto"/>
              <w:ind w:left="-86" w:firstLine="86"/>
              <w:contextualSpacing/>
              <w:jc w:val="center"/>
              <w:rPr>
                <w:rFonts w:ascii="Times New Roman" w:eastAsia="Times New Roman" w:hAnsi="Times New Roman"/>
                <w:b/>
                <w:bCs/>
                <w:color w:val="000000" w:themeColor="text1"/>
                <w:sz w:val="24"/>
                <w:szCs w:val="24"/>
                <w:lang w:val="en-US" w:eastAsia="tr-TR"/>
              </w:rPr>
            </w:pPr>
            <w:r w:rsidRPr="001040B4">
              <w:rPr>
                <w:rFonts w:ascii="Times New Roman" w:eastAsia="Times New Roman" w:hAnsi="Times New Roman"/>
                <w:b/>
                <w:bCs/>
                <w:color w:val="000000" w:themeColor="text1"/>
                <w:sz w:val="24"/>
                <w:szCs w:val="24"/>
                <w:lang w:eastAsia="tr-TR"/>
              </w:rPr>
              <w:t>1</w:t>
            </w:r>
            <w:r w:rsidRPr="001040B4">
              <w:rPr>
                <w:rFonts w:ascii="Times New Roman" w:eastAsia="Times New Roman" w:hAnsi="Times New Roman"/>
                <w:b/>
                <w:bCs/>
                <w:color w:val="000000" w:themeColor="text1"/>
                <w:sz w:val="24"/>
                <w:szCs w:val="24"/>
                <w:lang w:val="en-US" w:eastAsia="tr-TR"/>
              </w:rPr>
              <w:t> 938 192 222</w:t>
            </w:r>
          </w:p>
        </w:tc>
        <w:tc>
          <w:tcPr>
            <w:tcW w:w="992" w:type="dxa"/>
            <w:tcBorders>
              <w:top w:val="single" w:sz="4" w:space="0" w:color="auto"/>
            </w:tcBorders>
            <w:shd w:val="clear" w:color="auto" w:fill="auto"/>
            <w:noWrap/>
            <w:vAlign w:val="center"/>
          </w:tcPr>
          <w:p w:rsidR="0018365D" w:rsidRPr="001040B4" w:rsidRDefault="0018365D"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r w:rsidRPr="001040B4">
              <w:rPr>
                <w:rFonts w:ascii="Times New Roman" w:eastAsia="Times New Roman" w:hAnsi="Times New Roman"/>
                <w:b/>
                <w:bCs/>
                <w:color w:val="000000" w:themeColor="text1"/>
                <w:sz w:val="24"/>
                <w:szCs w:val="24"/>
                <w:lang w:eastAsia="tr-TR"/>
              </w:rPr>
              <w:t>100%</w:t>
            </w:r>
          </w:p>
        </w:tc>
      </w:tr>
    </w:tbl>
    <w:p w:rsidR="00C10531" w:rsidRPr="009336EF" w:rsidRDefault="00C10531" w:rsidP="0005125E">
      <w:pPr>
        <w:spacing w:after="0" w:line="240" w:lineRule="auto"/>
        <w:ind w:firstLine="706"/>
        <w:contextualSpacing/>
        <w:jc w:val="both"/>
        <w:rPr>
          <w:rFonts w:ascii="Times New Roman" w:hAnsi="Times New Roman"/>
          <w:color w:val="000000" w:themeColor="text1"/>
          <w:sz w:val="28"/>
          <w:szCs w:val="28"/>
          <w:highlight w:val="yellow"/>
        </w:rPr>
      </w:pPr>
    </w:p>
    <w:p w:rsidR="00C10531" w:rsidRPr="009336EF" w:rsidRDefault="00C10531" w:rsidP="0005125E">
      <w:pPr>
        <w:autoSpaceDE w:val="0"/>
        <w:autoSpaceDN w:val="0"/>
        <w:adjustRightInd w:val="0"/>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Структура расходов в разрезе поставщиков услуг здравоохранения в зависимости от вида схем финансирования показывает следующее:</w:t>
      </w:r>
    </w:p>
    <w:p w:rsidR="00C10531" w:rsidRPr="009336EF" w:rsidRDefault="00C10531" w:rsidP="0005125E">
      <w:pPr>
        <w:autoSpaceDE w:val="0"/>
        <w:autoSpaceDN w:val="0"/>
        <w:adjustRightInd w:val="0"/>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Государственные схемы финансирования являются основными покупателями у поставщиков услуг медицинской помощи и в первую очередь </w:t>
      </w:r>
      <w:r w:rsidR="0087347B" w:rsidRPr="009336EF">
        <w:rPr>
          <w:rFonts w:ascii="Times New Roman" w:hAnsi="Times New Roman"/>
          <w:color w:val="000000" w:themeColor="text1"/>
          <w:sz w:val="28"/>
          <w:szCs w:val="28"/>
        </w:rPr>
        <w:t>у больниц</w:t>
      </w:r>
      <w:r w:rsidRPr="009336EF">
        <w:rPr>
          <w:rFonts w:ascii="Times New Roman" w:hAnsi="Times New Roman"/>
          <w:color w:val="000000" w:themeColor="text1"/>
          <w:sz w:val="28"/>
          <w:szCs w:val="28"/>
        </w:rPr>
        <w:t>. Поставщики</w:t>
      </w:r>
      <w:r w:rsidR="0087347B" w:rsidRPr="009336EF">
        <w:rPr>
          <w:rFonts w:ascii="Times New Roman" w:hAnsi="Times New Roman"/>
          <w:color w:val="000000" w:themeColor="text1"/>
          <w:sz w:val="28"/>
          <w:szCs w:val="28"/>
        </w:rPr>
        <w:t xml:space="preserve">, оказывающие профилактические услуги и предоставляющие дополнительные услуги (скорая помощь и санитарная авиация) </w:t>
      </w:r>
      <w:r w:rsidRPr="009336EF">
        <w:rPr>
          <w:rFonts w:ascii="Times New Roman" w:hAnsi="Times New Roman"/>
          <w:color w:val="000000" w:themeColor="text1"/>
          <w:sz w:val="28"/>
          <w:szCs w:val="28"/>
        </w:rPr>
        <w:t xml:space="preserve">находятся в полной зависимости от государственных средств. </w:t>
      </w:r>
    </w:p>
    <w:p w:rsidR="00C10531" w:rsidRPr="009336EF" w:rsidRDefault="00C10531" w:rsidP="0005125E">
      <w:pPr>
        <w:autoSpaceDE w:val="0"/>
        <w:autoSpaceDN w:val="0"/>
        <w:adjustRightInd w:val="0"/>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В свою очередь, схемы финансирования частного сектора ориентируются на поставщиков фармацевтической продукции, организации амбулаторно-поликлинической помощи и </w:t>
      </w:r>
      <w:r w:rsidR="0087347B" w:rsidRPr="009336EF">
        <w:rPr>
          <w:rFonts w:ascii="Times New Roman" w:hAnsi="Times New Roman"/>
          <w:color w:val="000000" w:themeColor="text1"/>
          <w:sz w:val="28"/>
          <w:szCs w:val="28"/>
        </w:rPr>
        <w:t>больниц общего профиля</w:t>
      </w:r>
      <w:r w:rsidRPr="009336EF">
        <w:rPr>
          <w:rFonts w:ascii="Times New Roman" w:hAnsi="Times New Roman"/>
          <w:color w:val="000000" w:themeColor="text1"/>
          <w:sz w:val="28"/>
          <w:szCs w:val="28"/>
        </w:rPr>
        <w:t xml:space="preserve">. </w:t>
      </w:r>
    </w:p>
    <w:p w:rsidR="001040B4" w:rsidRDefault="001040B4" w:rsidP="0005125E">
      <w:pPr>
        <w:spacing w:after="0" w:line="240" w:lineRule="auto"/>
        <w:ind w:firstLine="709"/>
        <w:jc w:val="both"/>
        <w:rPr>
          <w:rFonts w:ascii="Times New Roman" w:hAnsi="Times New Roman"/>
          <w:b/>
          <w:bCs/>
          <w:i/>
          <w:color w:val="000000" w:themeColor="text1"/>
          <w:sz w:val="28"/>
          <w:szCs w:val="28"/>
        </w:rPr>
      </w:pPr>
    </w:p>
    <w:p w:rsidR="00053A13" w:rsidRPr="009336EF" w:rsidRDefault="00053A13"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lastRenderedPageBreak/>
        <w:t xml:space="preserve">HP.1 </w:t>
      </w:r>
      <w:r w:rsidRPr="009336EF">
        <w:rPr>
          <w:rFonts w:ascii="Times New Roman" w:hAnsi="Times New Roman"/>
          <w:b/>
          <w:bCs/>
          <w:i/>
          <w:color w:val="000000" w:themeColor="text1"/>
          <w:sz w:val="28"/>
          <w:szCs w:val="28"/>
        </w:rPr>
        <w:tab/>
        <w:t xml:space="preserve">Больницы </w:t>
      </w:r>
    </w:p>
    <w:p w:rsidR="00053A13" w:rsidRPr="009336EF" w:rsidRDefault="00053A13"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К поставщикам данной категории относятся лицензированные учреждения, занимающиеся, главным образом, предоставлением медицинских, диагностических и лечебных услуг стационарным пациентам, включая услуги врачей, медсестер и прочие медицинские услуги, а также специализированные услуги по размещению, необходимые для стационарных пациентов.</w:t>
      </w:r>
    </w:p>
    <w:p w:rsidR="00E20CDA" w:rsidRPr="009336EF" w:rsidRDefault="00E20CDA" w:rsidP="0005125E">
      <w:pPr>
        <w:spacing w:after="0" w:line="240" w:lineRule="auto"/>
        <w:ind w:firstLine="567"/>
        <w:jc w:val="both"/>
        <w:rPr>
          <w:rFonts w:ascii="Times New Roman" w:hAnsi="Times New Roman"/>
          <w:b/>
          <w:bCs/>
          <w:i/>
          <w:sz w:val="28"/>
          <w:szCs w:val="28"/>
        </w:rPr>
      </w:pPr>
    </w:p>
    <w:p w:rsidR="00053A13" w:rsidRPr="004A7D77" w:rsidRDefault="00053A13" w:rsidP="0005125E">
      <w:pPr>
        <w:spacing w:after="0" w:line="240" w:lineRule="auto"/>
        <w:ind w:firstLine="567"/>
        <w:jc w:val="both"/>
        <w:rPr>
          <w:rFonts w:ascii="Times New Roman" w:hAnsi="Times New Roman"/>
          <w:b/>
          <w:bCs/>
          <w:i/>
          <w:sz w:val="24"/>
          <w:szCs w:val="24"/>
        </w:rPr>
      </w:pPr>
      <w:r w:rsidRPr="004A7D77">
        <w:rPr>
          <w:rFonts w:ascii="Times New Roman" w:hAnsi="Times New Roman"/>
          <w:b/>
          <w:bCs/>
          <w:i/>
          <w:sz w:val="24"/>
          <w:szCs w:val="24"/>
        </w:rPr>
        <w:t xml:space="preserve">Таблица </w:t>
      </w:r>
      <w:r w:rsidR="005A272C" w:rsidRPr="004A7D77">
        <w:rPr>
          <w:rFonts w:ascii="Times New Roman" w:hAnsi="Times New Roman"/>
          <w:b/>
          <w:bCs/>
          <w:i/>
          <w:sz w:val="24"/>
          <w:szCs w:val="24"/>
        </w:rPr>
        <w:t xml:space="preserve">10 </w:t>
      </w:r>
      <w:r w:rsidRPr="004A7D77">
        <w:rPr>
          <w:rFonts w:ascii="Times New Roman" w:hAnsi="Times New Roman"/>
          <w:b/>
          <w:bCs/>
          <w:i/>
          <w:sz w:val="24"/>
          <w:szCs w:val="24"/>
        </w:rPr>
        <w:t>– Структура распределения</w:t>
      </w:r>
      <w:r w:rsidR="00C63FFC" w:rsidRPr="004A7D77">
        <w:rPr>
          <w:rFonts w:ascii="Times New Roman" w:hAnsi="Times New Roman"/>
          <w:b/>
          <w:bCs/>
          <w:i/>
          <w:sz w:val="24"/>
          <w:szCs w:val="24"/>
        </w:rPr>
        <w:t xml:space="preserve"> категории HP.1  Больницы за 2019 </w:t>
      </w:r>
      <w:r w:rsidRPr="004A7D77">
        <w:rPr>
          <w:rFonts w:ascii="Times New Roman" w:hAnsi="Times New Roman"/>
          <w:b/>
          <w:bCs/>
          <w:i/>
          <w:sz w:val="24"/>
          <w:szCs w:val="24"/>
        </w:rPr>
        <w:t>год (в тыс. тенге)</w:t>
      </w:r>
    </w:p>
    <w:tbl>
      <w:tblPr>
        <w:tblStyle w:val="-2"/>
        <w:tblW w:w="4962" w:type="pct"/>
        <w:tblInd w:w="108" w:type="dxa"/>
        <w:tblBorders>
          <w:top w:val="none" w:sz="0" w:space="0" w:color="auto"/>
          <w:left w:val="none" w:sz="0" w:space="0" w:color="auto"/>
          <w:bottom w:val="none" w:sz="0" w:space="0" w:color="auto"/>
          <w:right w:val="none" w:sz="0" w:space="0" w:color="auto"/>
        </w:tblBorders>
        <w:tblLayout w:type="fixed"/>
        <w:tblLook w:val="0660" w:firstRow="1" w:lastRow="1" w:firstColumn="0" w:lastColumn="0" w:noHBand="1" w:noVBand="1"/>
      </w:tblPr>
      <w:tblGrid>
        <w:gridCol w:w="3065"/>
        <w:gridCol w:w="1461"/>
        <w:gridCol w:w="1459"/>
        <w:gridCol w:w="1459"/>
        <w:gridCol w:w="1168"/>
        <w:gridCol w:w="1168"/>
      </w:tblGrid>
      <w:tr w:rsidR="00507A34" w:rsidRPr="001040B4" w:rsidTr="005A272C">
        <w:trPr>
          <w:cnfStyle w:val="100000000000" w:firstRow="1" w:lastRow="0" w:firstColumn="0" w:lastColumn="0" w:oddVBand="0" w:evenVBand="0" w:oddHBand="0" w:evenHBand="0" w:firstRowFirstColumn="0" w:firstRowLastColumn="0" w:lastRowFirstColumn="0" w:lastRowLastColumn="0"/>
          <w:trHeight w:val="182"/>
          <w:tblHeader/>
        </w:trPr>
        <w:tc>
          <w:tcPr>
            <w:tcW w:w="1567" w:type="pct"/>
            <w:tcBorders>
              <w:top w:val="single" w:sz="4" w:space="0" w:color="auto"/>
              <w:bottom w:val="single" w:sz="4" w:space="0" w:color="auto"/>
            </w:tcBorders>
            <w:shd w:val="clear" w:color="auto" w:fill="auto"/>
            <w:noWrap/>
            <w:vAlign w:val="center"/>
          </w:tcPr>
          <w:p w:rsidR="00EB162B" w:rsidRPr="001040B4" w:rsidRDefault="00EB162B" w:rsidP="0005125E">
            <w:pPr>
              <w:rPr>
                <w:rFonts w:ascii="Times New Roman" w:hAnsi="Times New Roman"/>
                <w:b w:val="0"/>
                <w:bCs w:val="0"/>
                <w:color w:val="000000" w:themeColor="text1"/>
                <w:sz w:val="24"/>
                <w:szCs w:val="24"/>
              </w:rPr>
            </w:pPr>
            <w:r w:rsidRPr="001040B4">
              <w:rPr>
                <w:rFonts w:ascii="Times New Roman" w:hAnsi="Times New Roman"/>
                <w:color w:val="000000" w:themeColor="text1"/>
                <w:sz w:val="24"/>
                <w:szCs w:val="24"/>
                <w:lang w:val="fr-FR"/>
              </w:rPr>
              <w:t>HP</w:t>
            </w:r>
            <w:r w:rsidRPr="001040B4">
              <w:rPr>
                <w:rFonts w:ascii="Times New Roman" w:hAnsi="Times New Roman"/>
                <w:color w:val="000000" w:themeColor="text1"/>
                <w:sz w:val="24"/>
                <w:szCs w:val="24"/>
              </w:rPr>
              <w:t xml:space="preserve">.1 </w:t>
            </w:r>
            <w:r w:rsidRPr="001040B4">
              <w:rPr>
                <w:rFonts w:ascii="Times New Roman" w:hAnsi="Times New Roman"/>
                <w:color w:val="000000" w:themeColor="text1"/>
                <w:sz w:val="24"/>
                <w:szCs w:val="24"/>
              </w:rPr>
              <w:tab/>
              <w:t>Больницы</w:t>
            </w:r>
          </w:p>
        </w:tc>
        <w:tc>
          <w:tcPr>
            <w:tcW w:w="747" w:type="pct"/>
            <w:tcBorders>
              <w:top w:val="single" w:sz="4" w:space="0" w:color="auto"/>
              <w:bottom w:val="single" w:sz="4" w:space="0" w:color="auto"/>
            </w:tcBorders>
            <w:shd w:val="clear" w:color="auto" w:fill="auto"/>
            <w:vAlign w:val="center"/>
          </w:tcPr>
          <w:p w:rsidR="00EB162B" w:rsidRPr="001040B4" w:rsidRDefault="00EB162B" w:rsidP="0005125E">
            <w:pPr>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Схемы государственного финансирования</w:t>
            </w:r>
          </w:p>
        </w:tc>
        <w:tc>
          <w:tcPr>
            <w:tcW w:w="746" w:type="pct"/>
            <w:tcBorders>
              <w:top w:val="single" w:sz="4" w:space="0" w:color="auto"/>
              <w:bottom w:val="single" w:sz="4" w:space="0" w:color="auto"/>
            </w:tcBorders>
            <w:shd w:val="clear" w:color="auto" w:fill="auto"/>
            <w:vAlign w:val="center"/>
          </w:tcPr>
          <w:p w:rsidR="00EB162B" w:rsidRPr="001040B4" w:rsidRDefault="00EB162B" w:rsidP="0005125E">
            <w:pPr>
              <w:contextualSpacing/>
              <w:jc w:val="center"/>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Схемы негосударственного финансирования</w:t>
            </w:r>
          </w:p>
        </w:tc>
        <w:tc>
          <w:tcPr>
            <w:tcW w:w="746" w:type="pct"/>
            <w:tcBorders>
              <w:top w:val="single" w:sz="4" w:space="0" w:color="auto"/>
              <w:bottom w:val="single" w:sz="4" w:space="0" w:color="auto"/>
            </w:tcBorders>
            <w:shd w:val="clear" w:color="auto" w:fill="auto"/>
            <w:vAlign w:val="center"/>
          </w:tcPr>
          <w:p w:rsidR="00EB162B" w:rsidRPr="001040B4" w:rsidRDefault="004D65C4" w:rsidP="0005125E">
            <w:pPr>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Итого</w:t>
            </w:r>
          </w:p>
        </w:tc>
        <w:tc>
          <w:tcPr>
            <w:tcW w:w="597" w:type="pct"/>
            <w:tcBorders>
              <w:top w:val="single" w:sz="4" w:space="0" w:color="auto"/>
              <w:bottom w:val="single" w:sz="4" w:space="0" w:color="auto"/>
            </w:tcBorders>
            <w:shd w:val="clear" w:color="auto" w:fill="auto"/>
            <w:vAlign w:val="center"/>
          </w:tcPr>
          <w:p w:rsidR="00EB162B" w:rsidRPr="001040B4" w:rsidRDefault="00EB162B" w:rsidP="0005125E">
            <w:pPr>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ВСЕГО</w:t>
            </w:r>
          </w:p>
        </w:tc>
        <w:tc>
          <w:tcPr>
            <w:tcW w:w="597" w:type="pct"/>
            <w:tcBorders>
              <w:top w:val="single" w:sz="4" w:space="0" w:color="auto"/>
              <w:bottom w:val="single" w:sz="4" w:space="0" w:color="auto"/>
            </w:tcBorders>
            <w:shd w:val="clear" w:color="auto" w:fill="auto"/>
            <w:vAlign w:val="center"/>
          </w:tcPr>
          <w:p w:rsidR="00EB162B" w:rsidRPr="001040B4" w:rsidRDefault="00EB162B" w:rsidP="0005125E">
            <w:pPr>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 от ТРЗ</w:t>
            </w:r>
          </w:p>
        </w:tc>
      </w:tr>
      <w:tr w:rsidR="00507A34" w:rsidRPr="001040B4" w:rsidTr="00650DD0">
        <w:trPr>
          <w:trHeight w:val="405"/>
        </w:trPr>
        <w:tc>
          <w:tcPr>
            <w:tcW w:w="1567" w:type="pct"/>
            <w:tcBorders>
              <w:top w:val="single" w:sz="4" w:space="0" w:color="auto"/>
            </w:tcBorders>
            <w:shd w:val="clear" w:color="auto" w:fill="auto"/>
            <w:noWrap/>
            <w:vAlign w:val="center"/>
          </w:tcPr>
          <w:p w:rsidR="00EB162B" w:rsidRPr="001040B4" w:rsidRDefault="00EB162B" w:rsidP="0005125E">
            <w:pPr>
              <w:rPr>
                <w:rFonts w:ascii="Times New Roman" w:hAnsi="Times New Roman"/>
                <w:color w:val="000000" w:themeColor="text1"/>
                <w:sz w:val="24"/>
                <w:szCs w:val="24"/>
                <w:lang w:eastAsia="ru-RU"/>
              </w:rPr>
            </w:pPr>
            <w:r w:rsidRPr="001040B4">
              <w:rPr>
                <w:rFonts w:ascii="Times New Roman" w:hAnsi="Times New Roman"/>
                <w:color w:val="000000" w:themeColor="text1"/>
                <w:sz w:val="24"/>
                <w:szCs w:val="24"/>
                <w:lang w:eastAsia="ru-RU"/>
              </w:rPr>
              <w:t>HP.1.1 Больницы общего профиля</w:t>
            </w:r>
          </w:p>
        </w:tc>
        <w:tc>
          <w:tcPr>
            <w:tcW w:w="747" w:type="pct"/>
            <w:tcBorders>
              <w:top w:val="single" w:sz="4" w:space="0" w:color="auto"/>
            </w:tcBorders>
            <w:shd w:val="clear" w:color="auto" w:fill="auto"/>
            <w:vAlign w:val="center"/>
          </w:tcPr>
          <w:p w:rsidR="00EB162B" w:rsidRPr="001040B4" w:rsidRDefault="00E20CDA" w:rsidP="0005125E">
            <w:pPr>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379 509 627</w:t>
            </w:r>
          </w:p>
        </w:tc>
        <w:tc>
          <w:tcPr>
            <w:tcW w:w="746" w:type="pct"/>
            <w:tcBorders>
              <w:top w:val="single" w:sz="4" w:space="0" w:color="auto"/>
            </w:tcBorders>
            <w:shd w:val="clear" w:color="auto" w:fill="auto"/>
            <w:vAlign w:val="center"/>
          </w:tcPr>
          <w:p w:rsidR="00EB162B" w:rsidRPr="001040B4" w:rsidRDefault="00C63FFC" w:rsidP="0005125E">
            <w:pPr>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108</w:t>
            </w:r>
            <w:r w:rsidRPr="001040B4">
              <w:rPr>
                <w:rFonts w:ascii="Times New Roman" w:hAnsi="Times New Roman"/>
                <w:color w:val="000000" w:themeColor="text1"/>
                <w:sz w:val="24"/>
                <w:szCs w:val="24"/>
              </w:rPr>
              <w:t> </w:t>
            </w:r>
            <w:r w:rsidRPr="001040B4">
              <w:rPr>
                <w:rFonts w:ascii="Times New Roman" w:hAnsi="Times New Roman"/>
                <w:color w:val="000000" w:themeColor="text1"/>
                <w:sz w:val="24"/>
                <w:szCs w:val="24"/>
                <w:lang w:val="en-US"/>
              </w:rPr>
              <w:t>146999</w:t>
            </w:r>
          </w:p>
        </w:tc>
        <w:tc>
          <w:tcPr>
            <w:tcW w:w="746" w:type="pct"/>
            <w:tcBorders>
              <w:top w:val="single" w:sz="4" w:space="0" w:color="auto"/>
            </w:tcBorders>
            <w:shd w:val="clear" w:color="auto" w:fill="auto"/>
            <w:vAlign w:val="center"/>
          </w:tcPr>
          <w:p w:rsidR="00EB162B" w:rsidRPr="001040B4" w:rsidRDefault="00C63FFC" w:rsidP="0005125E">
            <w:pPr>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487</w:t>
            </w:r>
            <w:r w:rsidRPr="001040B4">
              <w:rPr>
                <w:rFonts w:ascii="Times New Roman" w:hAnsi="Times New Roman"/>
                <w:color w:val="000000" w:themeColor="text1"/>
                <w:sz w:val="24"/>
                <w:szCs w:val="24"/>
              </w:rPr>
              <w:t> </w:t>
            </w:r>
            <w:r w:rsidRPr="001040B4">
              <w:rPr>
                <w:rFonts w:ascii="Times New Roman" w:hAnsi="Times New Roman"/>
                <w:color w:val="000000" w:themeColor="text1"/>
                <w:sz w:val="24"/>
                <w:szCs w:val="24"/>
                <w:lang w:val="en-US"/>
              </w:rPr>
              <w:t>656626</w:t>
            </w:r>
          </w:p>
        </w:tc>
        <w:tc>
          <w:tcPr>
            <w:tcW w:w="597" w:type="pct"/>
            <w:tcBorders>
              <w:top w:val="single" w:sz="4" w:space="0" w:color="auto"/>
            </w:tcBorders>
            <w:shd w:val="clear" w:color="auto" w:fill="auto"/>
            <w:vAlign w:val="center"/>
          </w:tcPr>
          <w:p w:rsidR="00EB162B" w:rsidRPr="001040B4" w:rsidRDefault="00E7569C"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85</w:t>
            </w:r>
            <w:r w:rsidR="00EB162B" w:rsidRPr="001040B4">
              <w:rPr>
                <w:rFonts w:ascii="Times New Roman" w:hAnsi="Times New Roman"/>
                <w:color w:val="000000" w:themeColor="text1"/>
                <w:sz w:val="24"/>
                <w:szCs w:val="24"/>
              </w:rPr>
              <w:t>,7</w:t>
            </w:r>
            <w:r w:rsidR="004D65C4" w:rsidRPr="001040B4">
              <w:rPr>
                <w:rFonts w:ascii="Times New Roman" w:hAnsi="Times New Roman"/>
                <w:color w:val="000000" w:themeColor="text1"/>
                <w:sz w:val="24"/>
                <w:szCs w:val="24"/>
              </w:rPr>
              <w:t>9</w:t>
            </w:r>
            <w:r w:rsidR="00EB162B" w:rsidRPr="001040B4">
              <w:rPr>
                <w:rFonts w:ascii="Times New Roman" w:hAnsi="Times New Roman"/>
                <w:color w:val="000000" w:themeColor="text1"/>
                <w:sz w:val="24"/>
                <w:szCs w:val="24"/>
              </w:rPr>
              <w:t>%</w:t>
            </w:r>
          </w:p>
        </w:tc>
        <w:tc>
          <w:tcPr>
            <w:tcW w:w="597" w:type="pct"/>
            <w:tcBorders>
              <w:top w:val="single" w:sz="4" w:space="0" w:color="auto"/>
            </w:tcBorders>
            <w:shd w:val="clear" w:color="auto" w:fill="auto"/>
            <w:vAlign w:val="center"/>
          </w:tcPr>
          <w:p w:rsidR="00EB162B" w:rsidRPr="001040B4" w:rsidRDefault="00E7569C"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25,1</w:t>
            </w:r>
            <w:r w:rsidR="004D65C4" w:rsidRPr="001040B4">
              <w:rPr>
                <w:rFonts w:ascii="Times New Roman" w:hAnsi="Times New Roman"/>
                <w:color w:val="000000" w:themeColor="text1"/>
                <w:sz w:val="24"/>
                <w:szCs w:val="24"/>
              </w:rPr>
              <w:t>6</w:t>
            </w:r>
            <w:r w:rsidR="00EB162B" w:rsidRPr="001040B4">
              <w:rPr>
                <w:rFonts w:ascii="Times New Roman" w:hAnsi="Times New Roman"/>
                <w:color w:val="000000" w:themeColor="text1"/>
                <w:sz w:val="24"/>
                <w:szCs w:val="24"/>
              </w:rPr>
              <w:t>%</w:t>
            </w:r>
          </w:p>
        </w:tc>
      </w:tr>
      <w:tr w:rsidR="00507A34" w:rsidRPr="001040B4" w:rsidTr="00650DD0">
        <w:trPr>
          <w:trHeight w:val="784"/>
        </w:trPr>
        <w:tc>
          <w:tcPr>
            <w:tcW w:w="1567" w:type="pct"/>
            <w:shd w:val="clear" w:color="auto" w:fill="auto"/>
            <w:noWrap/>
            <w:vAlign w:val="center"/>
          </w:tcPr>
          <w:p w:rsidR="00EB162B" w:rsidRPr="001040B4" w:rsidRDefault="00EB162B" w:rsidP="0005125E">
            <w:pPr>
              <w:rPr>
                <w:rFonts w:ascii="Times New Roman" w:eastAsia="Times New Roman" w:hAnsi="Times New Roman"/>
                <w:color w:val="000000" w:themeColor="text1"/>
                <w:sz w:val="24"/>
                <w:szCs w:val="24"/>
                <w:lang w:eastAsia="ru-RU"/>
              </w:rPr>
            </w:pPr>
            <w:r w:rsidRPr="001040B4">
              <w:rPr>
                <w:rFonts w:ascii="Times New Roman" w:hAnsi="Times New Roman"/>
                <w:color w:val="000000" w:themeColor="text1"/>
                <w:sz w:val="24"/>
                <w:szCs w:val="24"/>
                <w:lang w:eastAsia="ru-RU"/>
              </w:rPr>
              <w:t>HP.1.2  Психиатрические больницы и больницы для лечения алкогольной или наркотической зависимости</w:t>
            </w:r>
          </w:p>
        </w:tc>
        <w:tc>
          <w:tcPr>
            <w:tcW w:w="747" w:type="pct"/>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32 628 904</w:t>
            </w:r>
          </w:p>
        </w:tc>
        <w:tc>
          <w:tcPr>
            <w:tcW w:w="746" w:type="pct"/>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1 045 659</w:t>
            </w:r>
          </w:p>
        </w:tc>
        <w:tc>
          <w:tcPr>
            <w:tcW w:w="746" w:type="pct"/>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33 674 563</w:t>
            </w:r>
          </w:p>
        </w:tc>
        <w:tc>
          <w:tcPr>
            <w:tcW w:w="597" w:type="pct"/>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5,9</w:t>
            </w:r>
            <w:r w:rsidR="004D65C4" w:rsidRPr="001040B4">
              <w:rPr>
                <w:rFonts w:ascii="Times New Roman" w:hAnsi="Times New Roman"/>
                <w:color w:val="000000" w:themeColor="text1"/>
                <w:sz w:val="24"/>
                <w:szCs w:val="24"/>
              </w:rPr>
              <w:t>3</w:t>
            </w:r>
            <w:r w:rsidR="00EB162B" w:rsidRPr="001040B4">
              <w:rPr>
                <w:rFonts w:ascii="Times New Roman" w:hAnsi="Times New Roman"/>
                <w:color w:val="000000" w:themeColor="text1"/>
                <w:sz w:val="24"/>
                <w:szCs w:val="24"/>
              </w:rPr>
              <w:t>%</w:t>
            </w:r>
          </w:p>
        </w:tc>
        <w:tc>
          <w:tcPr>
            <w:tcW w:w="597" w:type="pct"/>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1,7</w:t>
            </w:r>
            <w:r w:rsidR="004D65C4" w:rsidRPr="001040B4">
              <w:rPr>
                <w:rFonts w:ascii="Times New Roman" w:hAnsi="Times New Roman"/>
                <w:color w:val="000000" w:themeColor="text1"/>
                <w:sz w:val="24"/>
                <w:szCs w:val="24"/>
              </w:rPr>
              <w:t>4</w:t>
            </w:r>
            <w:r w:rsidR="00EB162B" w:rsidRPr="001040B4">
              <w:rPr>
                <w:rFonts w:ascii="Times New Roman" w:hAnsi="Times New Roman"/>
                <w:color w:val="000000" w:themeColor="text1"/>
                <w:sz w:val="24"/>
                <w:szCs w:val="24"/>
              </w:rPr>
              <w:t>%</w:t>
            </w:r>
          </w:p>
        </w:tc>
      </w:tr>
      <w:tr w:rsidR="00507A34" w:rsidRPr="001040B4" w:rsidTr="00EB162B">
        <w:trPr>
          <w:trHeight w:val="994"/>
        </w:trPr>
        <w:tc>
          <w:tcPr>
            <w:tcW w:w="1567" w:type="pct"/>
            <w:tcBorders>
              <w:bottom w:val="single" w:sz="4" w:space="0" w:color="auto"/>
            </w:tcBorders>
            <w:shd w:val="clear" w:color="auto" w:fill="auto"/>
            <w:noWrap/>
            <w:vAlign w:val="center"/>
          </w:tcPr>
          <w:p w:rsidR="00EB162B" w:rsidRPr="001040B4" w:rsidRDefault="00EB162B" w:rsidP="0005125E">
            <w:pPr>
              <w:rPr>
                <w:rFonts w:ascii="Times New Roman" w:eastAsia="Times New Roman" w:hAnsi="Times New Roman"/>
                <w:color w:val="000000" w:themeColor="text1"/>
                <w:sz w:val="24"/>
                <w:szCs w:val="24"/>
                <w:lang w:eastAsia="ru-RU"/>
              </w:rPr>
            </w:pPr>
            <w:r w:rsidRPr="001040B4">
              <w:rPr>
                <w:rFonts w:ascii="Times New Roman" w:hAnsi="Times New Roman"/>
                <w:color w:val="000000" w:themeColor="text1"/>
                <w:sz w:val="24"/>
                <w:szCs w:val="24"/>
                <w:lang w:eastAsia="ru-RU"/>
              </w:rPr>
              <w:t xml:space="preserve">HP.1.3 Специализированные больницы (кроме психиатрических больниц для лечения алкогольной или наркотической зависимости) </w:t>
            </w:r>
          </w:p>
        </w:tc>
        <w:tc>
          <w:tcPr>
            <w:tcW w:w="747" w:type="pct"/>
            <w:tcBorders>
              <w:bottom w:val="single" w:sz="4" w:space="0" w:color="auto"/>
            </w:tcBorders>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47 116 314</w:t>
            </w:r>
          </w:p>
        </w:tc>
        <w:tc>
          <w:tcPr>
            <w:tcW w:w="746" w:type="pct"/>
            <w:tcBorders>
              <w:bottom w:val="single" w:sz="4" w:space="0" w:color="auto"/>
            </w:tcBorders>
            <w:shd w:val="clear" w:color="auto" w:fill="auto"/>
            <w:vAlign w:val="center"/>
          </w:tcPr>
          <w:p w:rsidR="00EB162B" w:rsidRPr="001040B4" w:rsidRDefault="00EB162B"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w:t>
            </w:r>
          </w:p>
        </w:tc>
        <w:tc>
          <w:tcPr>
            <w:tcW w:w="746" w:type="pct"/>
            <w:tcBorders>
              <w:bottom w:val="single" w:sz="4" w:space="0" w:color="auto"/>
            </w:tcBorders>
            <w:shd w:val="clear" w:color="auto" w:fill="auto"/>
            <w:vAlign w:val="center"/>
          </w:tcPr>
          <w:p w:rsidR="00EB162B" w:rsidRPr="001040B4"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47 116</w:t>
            </w:r>
            <w:r w:rsidR="005B70DD">
              <w:rPr>
                <w:rFonts w:ascii="Times New Roman" w:hAnsi="Times New Roman"/>
                <w:color w:val="000000" w:themeColor="text1"/>
                <w:sz w:val="24"/>
                <w:szCs w:val="24"/>
              </w:rPr>
              <w:t> </w:t>
            </w:r>
            <w:r w:rsidRPr="001040B4">
              <w:rPr>
                <w:rFonts w:ascii="Times New Roman" w:hAnsi="Times New Roman"/>
                <w:color w:val="000000" w:themeColor="text1"/>
                <w:sz w:val="24"/>
                <w:szCs w:val="24"/>
              </w:rPr>
              <w:t>314</w:t>
            </w:r>
          </w:p>
        </w:tc>
        <w:tc>
          <w:tcPr>
            <w:tcW w:w="597" w:type="pct"/>
            <w:tcBorders>
              <w:bottom w:val="single" w:sz="4" w:space="0" w:color="auto"/>
            </w:tcBorders>
            <w:shd w:val="clear" w:color="auto" w:fill="auto"/>
            <w:vAlign w:val="center"/>
          </w:tcPr>
          <w:p w:rsidR="005B70DD" w:rsidRDefault="005B70DD" w:rsidP="0005125E">
            <w:pPr>
              <w:jc w:val="center"/>
              <w:rPr>
                <w:rFonts w:ascii="Times New Roman" w:hAnsi="Times New Roman"/>
                <w:color w:val="000000" w:themeColor="text1"/>
                <w:sz w:val="24"/>
                <w:szCs w:val="24"/>
              </w:rPr>
            </w:pPr>
          </w:p>
          <w:p w:rsidR="00196A97" w:rsidRDefault="00420810"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8,2</w:t>
            </w:r>
            <w:r w:rsidR="004D65C4" w:rsidRPr="001040B4">
              <w:rPr>
                <w:rFonts w:ascii="Times New Roman" w:hAnsi="Times New Roman"/>
                <w:color w:val="000000" w:themeColor="text1"/>
                <w:sz w:val="24"/>
                <w:szCs w:val="24"/>
              </w:rPr>
              <w:t>9</w:t>
            </w:r>
            <w:r w:rsidR="005B70DD">
              <w:rPr>
                <w:rFonts w:ascii="Times New Roman" w:hAnsi="Times New Roman"/>
                <w:color w:val="000000" w:themeColor="text1"/>
                <w:sz w:val="24"/>
                <w:szCs w:val="24"/>
              </w:rPr>
              <w:t>%</w:t>
            </w:r>
          </w:p>
          <w:p w:rsidR="00EB162B" w:rsidRPr="001040B4" w:rsidRDefault="00EB162B" w:rsidP="005B70DD">
            <w:pPr>
              <w:rPr>
                <w:rFonts w:ascii="Times New Roman" w:hAnsi="Times New Roman"/>
                <w:color w:val="000000" w:themeColor="text1"/>
                <w:sz w:val="24"/>
                <w:szCs w:val="24"/>
              </w:rPr>
            </w:pPr>
          </w:p>
        </w:tc>
        <w:tc>
          <w:tcPr>
            <w:tcW w:w="597" w:type="pct"/>
            <w:tcBorders>
              <w:bottom w:val="single" w:sz="4" w:space="0" w:color="auto"/>
            </w:tcBorders>
            <w:shd w:val="clear" w:color="auto" w:fill="auto"/>
            <w:vAlign w:val="center"/>
          </w:tcPr>
          <w:p w:rsidR="00EB162B" w:rsidRPr="001040B4" w:rsidRDefault="004D65C4"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2,43</w:t>
            </w:r>
            <w:r w:rsidR="00EB162B" w:rsidRPr="001040B4">
              <w:rPr>
                <w:rFonts w:ascii="Times New Roman" w:hAnsi="Times New Roman"/>
                <w:color w:val="000000" w:themeColor="text1"/>
                <w:sz w:val="24"/>
                <w:szCs w:val="24"/>
              </w:rPr>
              <w:t>%</w:t>
            </w:r>
          </w:p>
        </w:tc>
      </w:tr>
      <w:tr w:rsidR="00507A34" w:rsidRPr="001040B4" w:rsidTr="00EB162B">
        <w:trPr>
          <w:cnfStyle w:val="010000000000" w:firstRow="0" w:lastRow="1" w:firstColumn="0" w:lastColumn="0" w:oddVBand="0" w:evenVBand="0" w:oddHBand="0" w:evenHBand="0" w:firstRowFirstColumn="0" w:firstRowLastColumn="0" w:lastRowFirstColumn="0" w:lastRowLastColumn="0"/>
          <w:trHeight w:val="581"/>
        </w:trPr>
        <w:tc>
          <w:tcPr>
            <w:tcW w:w="1567" w:type="pct"/>
            <w:tcBorders>
              <w:top w:val="single" w:sz="4" w:space="0" w:color="auto"/>
            </w:tcBorders>
            <w:shd w:val="clear" w:color="auto" w:fill="auto"/>
            <w:noWrap/>
            <w:vAlign w:val="center"/>
          </w:tcPr>
          <w:p w:rsidR="00EB162B" w:rsidRPr="001040B4" w:rsidRDefault="00EB162B" w:rsidP="0005125E">
            <w:pPr>
              <w:rPr>
                <w:rFonts w:ascii="Times New Roman" w:eastAsia="Times New Roman" w:hAnsi="Times New Roman"/>
                <w:b w:val="0"/>
                <w:bCs w:val="0"/>
                <w:color w:val="000000" w:themeColor="text1"/>
                <w:sz w:val="24"/>
                <w:szCs w:val="24"/>
                <w:lang w:val="en-GB" w:eastAsia="zh-CN"/>
              </w:rPr>
            </w:pPr>
            <w:r w:rsidRPr="001040B4">
              <w:rPr>
                <w:rFonts w:ascii="Times New Roman" w:hAnsi="Times New Roman"/>
                <w:color w:val="000000" w:themeColor="text1"/>
                <w:sz w:val="24"/>
                <w:szCs w:val="24"/>
              </w:rPr>
              <w:t xml:space="preserve">Итого по </w:t>
            </w:r>
            <w:r w:rsidRPr="001040B4">
              <w:rPr>
                <w:rFonts w:ascii="Times New Roman" w:hAnsi="Times New Roman"/>
                <w:color w:val="000000" w:themeColor="text1"/>
                <w:sz w:val="24"/>
                <w:szCs w:val="24"/>
                <w:lang w:val="fr-FR"/>
              </w:rPr>
              <w:t>HP</w:t>
            </w:r>
            <w:r w:rsidRPr="001040B4">
              <w:rPr>
                <w:rFonts w:ascii="Times New Roman" w:hAnsi="Times New Roman"/>
                <w:color w:val="000000" w:themeColor="text1"/>
                <w:sz w:val="24"/>
                <w:szCs w:val="24"/>
              </w:rPr>
              <w:t>.1 Больницы</w:t>
            </w:r>
          </w:p>
        </w:tc>
        <w:tc>
          <w:tcPr>
            <w:tcW w:w="747" w:type="pct"/>
            <w:tcBorders>
              <w:top w:val="single" w:sz="4" w:space="0" w:color="auto"/>
            </w:tcBorders>
            <w:shd w:val="clear" w:color="auto" w:fill="auto"/>
            <w:vAlign w:val="center"/>
          </w:tcPr>
          <w:p w:rsidR="00EB162B" w:rsidRPr="001040B4" w:rsidRDefault="004D65C4"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459 254 845</w:t>
            </w:r>
          </w:p>
        </w:tc>
        <w:tc>
          <w:tcPr>
            <w:tcW w:w="746" w:type="pct"/>
            <w:tcBorders>
              <w:top w:val="single" w:sz="4" w:space="0" w:color="auto"/>
            </w:tcBorders>
            <w:shd w:val="clear" w:color="auto" w:fill="auto"/>
            <w:vAlign w:val="center"/>
          </w:tcPr>
          <w:p w:rsidR="00EB162B" w:rsidRPr="001040B4" w:rsidRDefault="004D65C4"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109 92 658</w:t>
            </w:r>
          </w:p>
        </w:tc>
        <w:tc>
          <w:tcPr>
            <w:tcW w:w="746" w:type="pct"/>
            <w:tcBorders>
              <w:top w:val="single" w:sz="4" w:space="0" w:color="auto"/>
            </w:tcBorders>
            <w:shd w:val="clear" w:color="auto" w:fill="auto"/>
            <w:vAlign w:val="center"/>
          </w:tcPr>
          <w:p w:rsidR="00EB162B" w:rsidRPr="001040B4" w:rsidRDefault="004D65C4"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568 447 503</w:t>
            </w:r>
          </w:p>
        </w:tc>
        <w:tc>
          <w:tcPr>
            <w:tcW w:w="597" w:type="pct"/>
            <w:tcBorders>
              <w:top w:val="single" w:sz="4" w:space="0" w:color="auto"/>
            </w:tcBorders>
            <w:shd w:val="clear" w:color="auto" w:fill="auto"/>
            <w:vAlign w:val="center"/>
          </w:tcPr>
          <w:p w:rsidR="00EB162B" w:rsidRPr="001040B4" w:rsidRDefault="00EB162B"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100%</w:t>
            </w:r>
          </w:p>
        </w:tc>
        <w:tc>
          <w:tcPr>
            <w:tcW w:w="597" w:type="pct"/>
            <w:tcBorders>
              <w:top w:val="single" w:sz="4" w:space="0" w:color="auto"/>
            </w:tcBorders>
            <w:shd w:val="clear" w:color="auto" w:fill="auto"/>
            <w:vAlign w:val="center"/>
          </w:tcPr>
          <w:p w:rsidR="00EB162B" w:rsidRPr="001040B4" w:rsidRDefault="004D65C4" w:rsidP="0005125E">
            <w:pPr>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29,33</w:t>
            </w:r>
            <w:r w:rsidR="00EB162B" w:rsidRPr="001040B4">
              <w:rPr>
                <w:rFonts w:ascii="Times New Roman" w:hAnsi="Times New Roman"/>
                <w:color w:val="000000" w:themeColor="text1"/>
                <w:sz w:val="24"/>
                <w:szCs w:val="24"/>
              </w:rPr>
              <w:t>%</w:t>
            </w:r>
          </w:p>
        </w:tc>
      </w:tr>
    </w:tbl>
    <w:p w:rsidR="00053A13" w:rsidRPr="009336EF" w:rsidRDefault="00053A13"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В </w:t>
      </w:r>
      <w:r w:rsidR="003A7328" w:rsidRPr="009336EF">
        <w:rPr>
          <w:rFonts w:ascii="Times New Roman" w:hAnsi="Times New Roman"/>
          <w:bCs/>
          <w:color w:val="000000" w:themeColor="text1"/>
          <w:sz w:val="28"/>
          <w:szCs w:val="28"/>
        </w:rPr>
        <w:t>данной категории</w:t>
      </w:r>
      <w:r w:rsidRPr="009336EF">
        <w:rPr>
          <w:rFonts w:ascii="Times New Roman" w:hAnsi="Times New Roman"/>
          <w:bCs/>
          <w:color w:val="000000" w:themeColor="text1"/>
          <w:sz w:val="28"/>
          <w:szCs w:val="28"/>
        </w:rPr>
        <w:t xml:space="preserve"> преобладают услуги больниц общего п</w:t>
      </w:r>
      <w:r w:rsidR="00386FD4" w:rsidRPr="009336EF">
        <w:rPr>
          <w:rFonts w:ascii="Times New Roman" w:hAnsi="Times New Roman"/>
          <w:bCs/>
          <w:color w:val="000000" w:themeColor="text1"/>
          <w:sz w:val="28"/>
          <w:szCs w:val="28"/>
        </w:rPr>
        <w:t>рофиля, на которые расходуются 85</w:t>
      </w:r>
      <w:r w:rsidR="00B3076D" w:rsidRPr="009336EF">
        <w:rPr>
          <w:rFonts w:ascii="Times New Roman" w:hAnsi="Times New Roman"/>
          <w:bCs/>
          <w:color w:val="000000" w:themeColor="text1"/>
          <w:sz w:val="28"/>
          <w:szCs w:val="28"/>
        </w:rPr>
        <w:t>,7</w:t>
      </w:r>
      <w:r w:rsidR="00386FD4"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от всей суммы стационарных услуг, и </w:t>
      </w:r>
      <w:r w:rsidR="003757DE" w:rsidRPr="009336EF">
        <w:rPr>
          <w:rFonts w:ascii="Times New Roman" w:hAnsi="Times New Roman"/>
          <w:bCs/>
          <w:color w:val="000000" w:themeColor="text1"/>
          <w:sz w:val="28"/>
          <w:szCs w:val="28"/>
        </w:rPr>
        <w:t>29,33</w:t>
      </w:r>
      <w:r w:rsidRPr="009336EF">
        <w:rPr>
          <w:rFonts w:ascii="Times New Roman" w:hAnsi="Times New Roman"/>
          <w:bCs/>
          <w:color w:val="000000" w:themeColor="text1"/>
          <w:sz w:val="28"/>
          <w:szCs w:val="28"/>
        </w:rPr>
        <w:t xml:space="preserve">% от ТРЗ. </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HP.2 Учреждения длительного ухода</w:t>
      </w:r>
      <w:r w:rsidR="003757DE" w:rsidRPr="009336EF">
        <w:rPr>
          <w:rFonts w:ascii="Times New Roman" w:hAnsi="Times New Roman"/>
          <w:b/>
          <w:bCs/>
          <w:i/>
          <w:color w:val="000000" w:themeColor="text1"/>
          <w:sz w:val="28"/>
          <w:szCs w:val="28"/>
        </w:rPr>
        <w:t>.</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К поставщикам данной категории относят учреждения, предоставляющие долгосрочный уход: сестринский уход, паллиативная помощь. </w:t>
      </w:r>
    </w:p>
    <w:p w:rsidR="004A7D77" w:rsidRDefault="004A7D77" w:rsidP="0005125E">
      <w:pPr>
        <w:spacing w:after="0" w:line="240" w:lineRule="auto"/>
        <w:ind w:firstLine="709"/>
        <w:jc w:val="both"/>
        <w:rPr>
          <w:rFonts w:ascii="Times New Roman" w:hAnsi="Times New Roman"/>
          <w:b/>
          <w:bCs/>
          <w:i/>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HP.3</w:t>
      </w:r>
      <w:r w:rsidRPr="009336EF">
        <w:rPr>
          <w:rFonts w:ascii="Times New Roman" w:hAnsi="Times New Roman"/>
          <w:b/>
          <w:bCs/>
          <w:i/>
          <w:color w:val="000000" w:themeColor="text1"/>
          <w:sz w:val="28"/>
          <w:szCs w:val="28"/>
        </w:rPr>
        <w:tab/>
        <w:t>Поставщики амбулаторных медицинских услуг</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Данная категория охватывает учреждения, занимающиеся, в основном, предоставлением медицинских услуг амбулаторным пациентам напрямую, которые не нуждаются в стационарной помощи. Сюда входят кабинеты врачей общей практики и специалистов узкого профиля, а также учреждения, специализирующиеся на лечении дневных случаев.</w:t>
      </w:r>
    </w:p>
    <w:p w:rsidR="00F43F78" w:rsidRPr="009336EF" w:rsidRDefault="00F43F78" w:rsidP="0005125E">
      <w:pPr>
        <w:spacing w:after="0" w:line="240" w:lineRule="auto"/>
        <w:ind w:firstLine="567"/>
        <w:jc w:val="both"/>
        <w:rPr>
          <w:rFonts w:ascii="Times New Roman" w:hAnsi="Times New Roman"/>
          <w:b/>
          <w:bCs/>
          <w:sz w:val="28"/>
          <w:szCs w:val="28"/>
        </w:rPr>
      </w:pPr>
    </w:p>
    <w:p w:rsidR="00F43F78" w:rsidRPr="004A7D77" w:rsidRDefault="00F43F78" w:rsidP="0005125E">
      <w:pPr>
        <w:spacing w:after="0" w:line="240" w:lineRule="auto"/>
        <w:ind w:firstLine="567"/>
        <w:jc w:val="both"/>
        <w:rPr>
          <w:rFonts w:ascii="Times New Roman" w:hAnsi="Times New Roman"/>
          <w:b/>
          <w:bCs/>
          <w:i/>
          <w:sz w:val="24"/>
          <w:szCs w:val="24"/>
        </w:rPr>
      </w:pPr>
      <w:r w:rsidRPr="004A7D77">
        <w:rPr>
          <w:rFonts w:ascii="Times New Roman" w:hAnsi="Times New Roman"/>
          <w:b/>
          <w:bCs/>
          <w:i/>
          <w:sz w:val="24"/>
          <w:szCs w:val="24"/>
        </w:rPr>
        <w:t xml:space="preserve">Таблица </w:t>
      </w:r>
      <w:r w:rsidR="00A15211" w:rsidRPr="004A7D77">
        <w:rPr>
          <w:rFonts w:ascii="Times New Roman" w:hAnsi="Times New Roman"/>
          <w:b/>
          <w:bCs/>
          <w:i/>
          <w:sz w:val="24"/>
          <w:szCs w:val="24"/>
        </w:rPr>
        <w:t xml:space="preserve">11 </w:t>
      </w:r>
      <w:r w:rsidRPr="004A7D77">
        <w:rPr>
          <w:rFonts w:ascii="Times New Roman" w:hAnsi="Times New Roman"/>
          <w:b/>
          <w:bCs/>
          <w:i/>
          <w:sz w:val="24"/>
          <w:szCs w:val="24"/>
        </w:rPr>
        <w:t>– Структура распределения категории HP.2 Поставщики амбулаторных медицинских услуг (в тыс. тенге)</w:t>
      </w:r>
    </w:p>
    <w:tbl>
      <w:tblPr>
        <w:tblStyle w:val="-2"/>
        <w:tblW w:w="4962" w:type="pct"/>
        <w:tblInd w:w="108" w:type="dxa"/>
        <w:tblBorders>
          <w:top w:val="none" w:sz="0" w:space="0" w:color="auto"/>
          <w:left w:val="none" w:sz="0" w:space="0" w:color="auto"/>
          <w:bottom w:val="none" w:sz="0" w:space="0" w:color="auto"/>
          <w:right w:val="none" w:sz="0" w:space="0" w:color="auto"/>
        </w:tblBorders>
        <w:tblLayout w:type="fixed"/>
        <w:tblLook w:val="0660" w:firstRow="1" w:lastRow="1" w:firstColumn="0" w:lastColumn="0" w:noHBand="1" w:noVBand="1"/>
      </w:tblPr>
      <w:tblGrid>
        <w:gridCol w:w="3065"/>
        <w:gridCol w:w="1461"/>
        <w:gridCol w:w="1459"/>
        <w:gridCol w:w="1459"/>
        <w:gridCol w:w="1168"/>
        <w:gridCol w:w="1168"/>
      </w:tblGrid>
      <w:tr w:rsidR="00507A34" w:rsidRPr="009336EF" w:rsidTr="006972CB">
        <w:trPr>
          <w:cnfStyle w:val="100000000000" w:firstRow="1" w:lastRow="0" w:firstColumn="0" w:lastColumn="0" w:oddVBand="0" w:evenVBand="0" w:oddHBand="0" w:evenHBand="0" w:firstRowFirstColumn="0" w:firstRowLastColumn="0" w:lastRowFirstColumn="0" w:lastRowLastColumn="0"/>
          <w:trHeight w:val="182"/>
          <w:tblHeader/>
        </w:trPr>
        <w:tc>
          <w:tcPr>
            <w:tcW w:w="1567" w:type="pct"/>
            <w:tcBorders>
              <w:top w:val="single" w:sz="4" w:space="0" w:color="auto"/>
              <w:bottom w:val="single" w:sz="4" w:space="0" w:color="auto"/>
            </w:tcBorders>
            <w:shd w:val="clear" w:color="auto" w:fill="auto"/>
            <w:noWrap/>
            <w:vAlign w:val="center"/>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lang w:val="fr-FR"/>
              </w:rPr>
              <w:lastRenderedPageBreak/>
              <w:t>HP</w:t>
            </w:r>
            <w:r w:rsidRPr="009336EF">
              <w:rPr>
                <w:rFonts w:ascii="Times New Roman" w:hAnsi="Times New Roman"/>
                <w:color w:val="000000" w:themeColor="text1"/>
                <w:sz w:val="28"/>
                <w:szCs w:val="28"/>
              </w:rPr>
              <w:t xml:space="preserve">.3 </w:t>
            </w:r>
            <w:r w:rsidRPr="009336EF">
              <w:rPr>
                <w:rFonts w:ascii="Times New Roman" w:hAnsi="Times New Roman"/>
                <w:color w:val="000000" w:themeColor="text1"/>
                <w:sz w:val="28"/>
                <w:szCs w:val="28"/>
              </w:rPr>
              <w:tab/>
            </w:r>
            <w:r w:rsidR="003660FA" w:rsidRPr="009336EF">
              <w:rPr>
                <w:rFonts w:ascii="Times New Roman" w:hAnsi="Times New Roman"/>
                <w:color w:val="000000" w:themeColor="text1"/>
                <w:sz w:val="28"/>
                <w:szCs w:val="28"/>
              </w:rPr>
              <w:t>Поставщики амбулаторных медицинских услуг</w:t>
            </w:r>
          </w:p>
        </w:tc>
        <w:tc>
          <w:tcPr>
            <w:tcW w:w="747" w:type="pct"/>
            <w:tcBorders>
              <w:top w:val="single" w:sz="4" w:space="0" w:color="auto"/>
              <w:bottom w:val="single" w:sz="4" w:space="0" w:color="auto"/>
            </w:tcBorders>
            <w:shd w:val="clear" w:color="auto" w:fill="auto"/>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rPr>
              <w:t>Гос. средства</w:t>
            </w:r>
          </w:p>
        </w:tc>
        <w:tc>
          <w:tcPr>
            <w:tcW w:w="746" w:type="pct"/>
            <w:tcBorders>
              <w:top w:val="single" w:sz="4" w:space="0" w:color="auto"/>
              <w:bottom w:val="single" w:sz="4" w:space="0" w:color="auto"/>
            </w:tcBorders>
            <w:shd w:val="clear" w:color="auto" w:fill="auto"/>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rPr>
              <w:t>Частные средства</w:t>
            </w:r>
          </w:p>
        </w:tc>
        <w:tc>
          <w:tcPr>
            <w:tcW w:w="746" w:type="pct"/>
            <w:tcBorders>
              <w:top w:val="single" w:sz="4" w:space="0" w:color="auto"/>
              <w:bottom w:val="single" w:sz="4" w:space="0" w:color="auto"/>
            </w:tcBorders>
            <w:shd w:val="clear" w:color="auto" w:fill="auto"/>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rPr>
              <w:t>Всего</w:t>
            </w:r>
          </w:p>
        </w:tc>
        <w:tc>
          <w:tcPr>
            <w:tcW w:w="597" w:type="pct"/>
            <w:tcBorders>
              <w:top w:val="single" w:sz="4" w:space="0" w:color="auto"/>
              <w:bottom w:val="single" w:sz="4" w:space="0" w:color="auto"/>
            </w:tcBorders>
            <w:shd w:val="clear" w:color="auto" w:fill="auto"/>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rPr>
              <w:t>% от Суммы</w:t>
            </w:r>
          </w:p>
        </w:tc>
        <w:tc>
          <w:tcPr>
            <w:tcW w:w="597" w:type="pct"/>
            <w:tcBorders>
              <w:top w:val="single" w:sz="4" w:space="0" w:color="auto"/>
              <w:bottom w:val="single" w:sz="4" w:space="0" w:color="auto"/>
            </w:tcBorders>
            <w:shd w:val="clear" w:color="auto" w:fill="auto"/>
          </w:tcPr>
          <w:p w:rsidR="00F43F78" w:rsidRPr="009336EF" w:rsidRDefault="00F43F78" w:rsidP="0005125E">
            <w:pPr>
              <w:rPr>
                <w:rFonts w:ascii="Times New Roman" w:hAnsi="Times New Roman"/>
                <w:b w:val="0"/>
                <w:bCs w:val="0"/>
                <w:color w:val="000000" w:themeColor="text1"/>
                <w:sz w:val="28"/>
                <w:szCs w:val="28"/>
              </w:rPr>
            </w:pPr>
            <w:r w:rsidRPr="009336EF">
              <w:rPr>
                <w:rFonts w:ascii="Times New Roman" w:hAnsi="Times New Roman"/>
                <w:color w:val="000000" w:themeColor="text1"/>
                <w:sz w:val="28"/>
                <w:szCs w:val="28"/>
              </w:rPr>
              <w:t>% от ТРЗ</w:t>
            </w:r>
          </w:p>
        </w:tc>
      </w:tr>
      <w:tr w:rsidR="00507A34" w:rsidRPr="00517FDA" w:rsidTr="00FB4D91">
        <w:trPr>
          <w:trHeight w:val="405"/>
        </w:trPr>
        <w:tc>
          <w:tcPr>
            <w:tcW w:w="1567" w:type="pct"/>
            <w:tcBorders>
              <w:top w:val="single" w:sz="4" w:space="0" w:color="auto"/>
            </w:tcBorders>
            <w:shd w:val="clear" w:color="auto" w:fill="auto"/>
            <w:noWrap/>
            <w:vAlign w:val="center"/>
          </w:tcPr>
          <w:p w:rsidR="00F43F78" w:rsidRPr="00517FDA" w:rsidRDefault="00F43F78" w:rsidP="0005125E">
            <w:pPr>
              <w:rPr>
                <w:rFonts w:ascii="Times New Roman" w:hAnsi="Times New Roman"/>
                <w:color w:val="000000" w:themeColor="text1"/>
                <w:sz w:val="24"/>
                <w:szCs w:val="24"/>
                <w:lang w:eastAsia="ru-RU"/>
              </w:rPr>
            </w:pPr>
            <w:r w:rsidRPr="00517FDA">
              <w:rPr>
                <w:rFonts w:ascii="Times New Roman" w:hAnsi="Times New Roman"/>
                <w:color w:val="000000" w:themeColor="text1"/>
                <w:sz w:val="24"/>
                <w:szCs w:val="24"/>
                <w:lang w:eastAsia="ru-RU"/>
              </w:rPr>
              <w:t>HP.3.1 Лечебная практика</w:t>
            </w:r>
          </w:p>
        </w:tc>
        <w:tc>
          <w:tcPr>
            <w:tcW w:w="747" w:type="pct"/>
            <w:tcBorders>
              <w:top w:val="single" w:sz="4" w:space="0" w:color="auto"/>
            </w:tcBorders>
            <w:shd w:val="clear" w:color="auto" w:fill="auto"/>
            <w:vAlign w:val="center"/>
          </w:tcPr>
          <w:p w:rsidR="00F43F78" w:rsidRPr="00517FDA" w:rsidRDefault="00E479A7"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36</w:t>
            </w:r>
            <w:r w:rsidR="003C050E" w:rsidRPr="00517FDA">
              <w:rPr>
                <w:rFonts w:ascii="Times New Roman" w:hAnsi="Times New Roman"/>
                <w:color w:val="000000" w:themeColor="text1"/>
                <w:sz w:val="24"/>
                <w:szCs w:val="24"/>
              </w:rPr>
              <w:t>5</w:t>
            </w:r>
            <w:r w:rsidRPr="00517FDA">
              <w:rPr>
                <w:rFonts w:ascii="Times New Roman" w:hAnsi="Times New Roman"/>
                <w:color w:val="000000" w:themeColor="text1"/>
                <w:sz w:val="24"/>
                <w:szCs w:val="24"/>
              </w:rPr>
              <w:t> 950 554</w:t>
            </w:r>
          </w:p>
        </w:tc>
        <w:tc>
          <w:tcPr>
            <w:tcW w:w="746" w:type="pct"/>
            <w:tcBorders>
              <w:top w:val="single" w:sz="4" w:space="0" w:color="auto"/>
            </w:tcBorders>
            <w:shd w:val="clear" w:color="auto" w:fill="auto"/>
            <w:vAlign w:val="center"/>
          </w:tcPr>
          <w:p w:rsidR="00F43F78" w:rsidRPr="00517FDA" w:rsidRDefault="00E479A7"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61 360 002</w:t>
            </w:r>
          </w:p>
        </w:tc>
        <w:tc>
          <w:tcPr>
            <w:tcW w:w="746" w:type="pct"/>
            <w:tcBorders>
              <w:top w:val="single" w:sz="4" w:space="0" w:color="auto"/>
            </w:tcBorders>
            <w:shd w:val="clear" w:color="auto" w:fill="auto"/>
            <w:vAlign w:val="center"/>
          </w:tcPr>
          <w:p w:rsidR="00F43F78" w:rsidRPr="00517FDA" w:rsidRDefault="00E479A7"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427 310 556</w:t>
            </w:r>
          </w:p>
        </w:tc>
        <w:tc>
          <w:tcPr>
            <w:tcW w:w="597" w:type="pct"/>
            <w:tcBorders>
              <w:top w:val="single" w:sz="4" w:space="0" w:color="auto"/>
            </w:tcBorders>
            <w:shd w:val="clear" w:color="auto" w:fill="auto"/>
            <w:vAlign w:val="center"/>
          </w:tcPr>
          <w:p w:rsidR="00F43F78" w:rsidRPr="00517FDA" w:rsidRDefault="00E479A7"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60,97</w:t>
            </w:r>
            <w:r w:rsidR="00B92594" w:rsidRPr="00517FDA">
              <w:rPr>
                <w:rFonts w:ascii="Times New Roman" w:hAnsi="Times New Roman"/>
                <w:color w:val="000000" w:themeColor="text1"/>
                <w:sz w:val="24"/>
                <w:szCs w:val="24"/>
              </w:rPr>
              <w:t>%</w:t>
            </w:r>
          </w:p>
        </w:tc>
        <w:tc>
          <w:tcPr>
            <w:tcW w:w="597" w:type="pct"/>
            <w:tcBorders>
              <w:top w:val="single" w:sz="4" w:space="0" w:color="auto"/>
            </w:tcBorders>
            <w:shd w:val="clear" w:color="auto" w:fill="auto"/>
            <w:vAlign w:val="center"/>
          </w:tcPr>
          <w:p w:rsidR="00F43F78" w:rsidRPr="00517FDA" w:rsidRDefault="00E479A7"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22,05</w:t>
            </w:r>
            <w:r w:rsidR="00F43F78" w:rsidRPr="00517FDA">
              <w:rPr>
                <w:rFonts w:ascii="Times New Roman" w:hAnsi="Times New Roman"/>
                <w:color w:val="000000" w:themeColor="text1"/>
                <w:sz w:val="24"/>
                <w:szCs w:val="24"/>
              </w:rPr>
              <w:t>%</w:t>
            </w:r>
          </w:p>
        </w:tc>
      </w:tr>
      <w:tr w:rsidR="00507A34" w:rsidRPr="00517FDA" w:rsidTr="00F43F78">
        <w:trPr>
          <w:trHeight w:val="784"/>
        </w:trPr>
        <w:tc>
          <w:tcPr>
            <w:tcW w:w="1567" w:type="pct"/>
            <w:shd w:val="clear" w:color="auto" w:fill="auto"/>
            <w:noWrap/>
            <w:vAlign w:val="center"/>
          </w:tcPr>
          <w:p w:rsidR="00F43F78" w:rsidRPr="00517FDA" w:rsidRDefault="00F43F78" w:rsidP="0005125E">
            <w:pPr>
              <w:rPr>
                <w:rFonts w:ascii="Times New Roman" w:eastAsia="Times New Roman" w:hAnsi="Times New Roman"/>
                <w:color w:val="000000" w:themeColor="text1"/>
                <w:sz w:val="24"/>
                <w:szCs w:val="24"/>
                <w:lang w:eastAsia="ru-RU"/>
              </w:rPr>
            </w:pPr>
            <w:r w:rsidRPr="00517FDA">
              <w:rPr>
                <w:rFonts w:ascii="Times New Roman" w:hAnsi="Times New Roman"/>
                <w:color w:val="000000" w:themeColor="text1"/>
                <w:sz w:val="24"/>
                <w:szCs w:val="24"/>
                <w:lang w:eastAsia="ru-RU"/>
              </w:rPr>
              <w:t xml:space="preserve">HP.3.2  </w:t>
            </w:r>
            <w:r w:rsidR="003660FA" w:rsidRPr="00517FDA">
              <w:rPr>
                <w:rFonts w:ascii="Times New Roman" w:hAnsi="Times New Roman"/>
                <w:color w:val="000000" w:themeColor="text1"/>
                <w:sz w:val="24"/>
                <w:szCs w:val="24"/>
                <w:lang w:eastAsia="ru-RU"/>
              </w:rPr>
              <w:t>Стоматологические поликлиники/кабинеты</w:t>
            </w:r>
          </w:p>
        </w:tc>
        <w:tc>
          <w:tcPr>
            <w:tcW w:w="747" w:type="pct"/>
            <w:shd w:val="clear" w:color="auto" w:fill="auto"/>
            <w:vAlign w:val="center"/>
          </w:tcPr>
          <w:p w:rsidR="00F43F78" w:rsidRPr="00517FDA" w:rsidRDefault="00BC68AE"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w:t>
            </w:r>
          </w:p>
        </w:tc>
        <w:tc>
          <w:tcPr>
            <w:tcW w:w="746" w:type="pct"/>
            <w:shd w:val="clear" w:color="auto" w:fill="auto"/>
            <w:vAlign w:val="center"/>
          </w:tcPr>
          <w:p w:rsidR="00F43F78" w:rsidRPr="00517FDA" w:rsidRDefault="00BC68AE"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33 121 621</w:t>
            </w:r>
          </w:p>
        </w:tc>
        <w:tc>
          <w:tcPr>
            <w:tcW w:w="746" w:type="pct"/>
            <w:shd w:val="clear" w:color="auto" w:fill="auto"/>
            <w:vAlign w:val="center"/>
          </w:tcPr>
          <w:p w:rsidR="00F43F78" w:rsidRPr="00517FDA" w:rsidRDefault="00BC68AE"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33 121 621</w:t>
            </w:r>
          </w:p>
        </w:tc>
        <w:tc>
          <w:tcPr>
            <w:tcW w:w="597" w:type="pct"/>
            <w:shd w:val="clear" w:color="auto" w:fill="auto"/>
            <w:vAlign w:val="center"/>
          </w:tcPr>
          <w:p w:rsidR="00F43F78" w:rsidRPr="00517FDA" w:rsidRDefault="00462F70" w:rsidP="0005125E">
            <w:pPr>
              <w:jc w:val="center"/>
              <w:rPr>
                <w:rFonts w:ascii="Times New Roman" w:hAnsi="Times New Roman"/>
                <w:color w:val="000000" w:themeColor="text1"/>
                <w:sz w:val="24"/>
                <w:szCs w:val="24"/>
              </w:rPr>
            </w:pPr>
            <w:r>
              <w:rPr>
                <w:rFonts w:ascii="Times New Roman" w:hAnsi="Times New Roman"/>
                <w:color w:val="000000" w:themeColor="text1"/>
                <w:sz w:val="24"/>
                <w:szCs w:val="24"/>
              </w:rPr>
              <w:t>4,73</w:t>
            </w:r>
            <w:r w:rsidR="00E739F2" w:rsidRPr="00517FDA">
              <w:rPr>
                <w:rFonts w:ascii="Times New Roman" w:hAnsi="Times New Roman"/>
                <w:color w:val="000000" w:themeColor="text1"/>
                <w:sz w:val="24"/>
                <w:szCs w:val="24"/>
              </w:rPr>
              <w:t>%</w:t>
            </w:r>
          </w:p>
        </w:tc>
        <w:tc>
          <w:tcPr>
            <w:tcW w:w="597" w:type="pct"/>
            <w:shd w:val="clear" w:color="auto" w:fill="auto"/>
            <w:vAlign w:val="center"/>
          </w:tcPr>
          <w:p w:rsidR="00F43F78" w:rsidRPr="00517FDA" w:rsidRDefault="00BC68AE"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1,71</w:t>
            </w:r>
            <w:r w:rsidR="00F43F78" w:rsidRPr="00517FDA">
              <w:rPr>
                <w:rFonts w:ascii="Times New Roman" w:hAnsi="Times New Roman"/>
                <w:color w:val="000000" w:themeColor="text1"/>
                <w:sz w:val="24"/>
                <w:szCs w:val="24"/>
              </w:rPr>
              <w:t>%</w:t>
            </w:r>
          </w:p>
        </w:tc>
      </w:tr>
      <w:tr w:rsidR="00507A34" w:rsidRPr="00517FDA" w:rsidTr="00F43F78">
        <w:trPr>
          <w:trHeight w:val="994"/>
        </w:trPr>
        <w:tc>
          <w:tcPr>
            <w:tcW w:w="1567" w:type="pct"/>
            <w:shd w:val="clear" w:color="auto" w:fill="auto"/>
            <w:noWrap/>
            <w:vAlign w:val="center"/>
          </w:tcPr>
          <w:p w:rsidR="00F43F78" w:rsidRPr="00517FDA" w:rsidRDefault="00F43F78" w:rsidP="0005125E">
            <w:pPr>
              <w:rPr>
                <w:rFonts w:ascii="Times New Roman" w:eastAsia="Times New Roman" w:hAnsi="Times New Roman"/>
                <w:color w:val="000000" w:themeColor="text1"/>
                <w:sz w:val="24"/>
                <w:szCs w:val="24"/>
                <w:lang w:eastAsia="ru-RU"/>
              </w:rPr>
            </w:pPr>
            <w:r w:rsidRPr="00517FDA">
              <w:rPr>
                <w:rFonts w:ascii="Times New Roman" w:hAnsi="Times New Roman"/>
                <w:color w:val="000000" w:themeColor="text1"/>
                <w:sz w:val="24"/>
                <w:szCs w:val="24"/>
                <w:lang w:eastAsia="ru-RU"/>
              </w:rPr>
              <w:t xml:space="preserve">HP.3.3 </w:t>
            </w:r>
            <w:r w:rsidR="003660FA" w:rsidRPr="00517FDA">
              <w:rPr>
                <w:rFonts w:ascii="Times New Roman" w:hAnsi="Times New Roman"/>
                <w:color w:val="000000" w:themeColor="text1"/>
                <w:sz w:val="24"/>
                <w:szCs w:val="24"/>
                <w:lang w:eastAsia="ru-RU"/>
              </w:rPr>
              <w:t>Кабинеты других специалистов</w:t>
            </w:r>
          </w:p>
        </w:tc>
        <w:tc>
          <w:tcPr>
            <w:tcW w:w="74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22 824 452</w:t>
            </w:r>
          </w:p>
        </w:tc>
        <w:tc>
          <w:tcPr>
            <w:tcW w:w="746"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133 478 573</w:t>
            </w:r>
          </w:p>
        </w:tc>
        <w:tc>
          <w:tcPr>
            <w:tcW w:w="746"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156 303 025</w:t>
            </w:r>
          </w:p>
        </w:tc>
        <w:tc>
          <w:tcPr>
            <w:tcW w:w="59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22,30</w:t>
            </w:r>
            <w:r w:rsidR="00137690" w:rsidRPr="00517FDA">
              <w:rPr>
                <w:rFonts w:ascii="Times New Roman" w:hAnsi="Times New Roman"/>
                <w:color w:val="000000" w:themeColor="text1"/>
                <w:sz w:val="24"/>
                <w:szCs w:val="24"/>
              </w:rPr>
              <w:t>%</w:t>
            </w:r>
          </w:p>
        </w:tc>
        <w:tc>
          <w:tcPr>
            <w:tcW w:w="59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6,89</w:t>
            </w:r>
            <w:r w:rsidR="00F43F78" w:rsidRPr="00517FDA">
              <w:rPr>
                <w:rFonts w:ascii="Times New Roman" w:hAnsi="Times New Roman"/>
                <w:color w:val="000000" w:themeColor="text1"/>
                <w:sz w:val="24"/>
                <w:szCs w:val="24"/>
              </w:rPr>
              <w:t>%</w:t>
            </w:r>
          </w:p>
        </w:tc>
      </w:tr>
      <w:tr w:rsidR="00507A34" w:rsidRPr="00517FDA" w:rsidTr="00F43F78">
        <w:trPr>
          <w:trHeight w:val="994"/>
        </w:trPr>
        <w:tc>
          <w:tcPr>
            <w:tcW w:w="1567" w:type="pct"/>
            <w:shd w:val="clear" w:color="auto" w:fill="auto"/>
            <w:noWrap/>
            <w:vAlign w:val="center"/>
          </w:tcPr>
          <w:p w:rsidR="00F43F78" w:rsidRPr="00517FDA" w:rsidRDefault="00F43F78" w:rsidP="0005125E">
            <w:pPr>
              <w:rPr>
                <w:rFonts w:ascii="Times New Roman" w:hAnsi="Times New Roman"/>
                <w:color w:val="000000" w:themeColor="text1"/>
                <w:sz w:val="24"/>
                <w:szCs w:val="24"/>
                <w:lang w:eastAsia="ru-RU"/>
              </w:rPr>
            </w:pPr>
            <w:r w:rsidRPr="00517FDA">
              <w:rPr>
                <w:rFonts w:ascii="Times New Roman" w:hAnsi="Times New Roman"/>
                <w:color w:val="000000" w:themeColor="text1"/>
                <w:sz w:val="24"/>
                <w:szCs w:val="24"/>
                <w:lang w:eastAsia="ru-RU"/>
              </w:rPr>
              <w:t>НР.3.4</w:t>
            </w:r>
            <w:r w:rsidR="003660FA" w:rsidRPr="00517FDA">
              <w:rPr>
                <w:rFonts w:ascii="Times New Roman" w:hAnsi="Times New Roman"/>
                <w:color w:val="000000" w:themeColor="text1"/>
                <w:sz w:val="24"/>
                <w:szCs w:val="24"/>
                <w:lang w:eastAsia="ru-RU"/>
              </w:rPr>
              <w:t xml:space="preserve"> Центры амбулаторного лечения</w:t>
            </w:r>
          </w:p>
        </w:tc>
        <w:tc>
          <w:tcPr>
            <w:tcW w:w="74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50 914 970</w:t>
            </w:r>
          </w:p>
        </w:tc>
        <w:tc>
          <w:tcPr>
            <w:tcW w:w="746"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33 202 569</w:t>
            </w:r>
          </w:p>
        </w:tc>
        <w:tc>
          <w:tcPr>
            <w:tcW w:w="746"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 xml:space="preserve">84 117 539 </w:t>
            </w:r>
          </w:p>
        </w:tc>
        <w:tc>
          <w:tcPr>
            <w:tcW w:w="59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12,00</w:t>
            </w:r>
            <w:r w:rsidR="00137690" w:rsidRPr="00517FDA">
              <w:rPr>
                <w:rFonts w:ascii="Times New Roman" w:hAnsi="Times New Roman"/>
                <w:color w:val="000000" w:themeColor="text1"/>
                <w:sz w:val="24"/>
                <w:szCs w:val="24"/>
              </w:rPr>
              <w:t>%</w:t>
            </w:r>
          </w:p>
        </w:tc>
        <w:tc>
          <w:tcPr>
            <w:tcW w:w="597" w:type="pct"/>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4,34</w:t>
            </w:r>
            <w:r w:rsidR="003660FA" w:rsidRPr="00517FDA">
              <w:rPr>
                <w:rFonts w:ascii="Times New Roman" w:hAnsi="Times New Roman"/>
                <w:color w:val="000000" w:themeColor="text1"/>
                <w:sz w:val="24"/>
                <w:szCs w:val="24"/>
              </w:rPr>
              <w:t>%</w:t>
            </w:r>
          </w:p>
        </w:tc>
      </w:tr>
      <w:tr w:rsidR="00507A34" w:rsidRPr="00517FDA" w:rsidTr="00B47FC6">
        <w:trPr>
          <w:trHeight w:val="994"/>
        </w:trPr>
        <w:tc>
          <w:tcPr>
            <w:tcW w:w="1567" w:type="pct"/>
            <w:tcBorders>
              <w:bottom w:val="single" w:sz="4" w:space="0" w:color="auto"/>
            </w:tcBorders>
            <w:shd w:val="clear" w:color="auto" w:fill="auto"/>
            <w:noWrap/>
            <w:vAlign w:val="center"/>
          </w:tcPr>
          <w:p w:rsidR="00F43F78" w:rsidRPr="00517FDA" w:rsidRDefault="003660FA" w:rsidP="0005125E">
            <w:pPr>
              <w:rPr>
                <w:rFonts w:ascii="Times New Roman" w:hAnsi="Times New Roman"/>
                <w:color w:val="000000" w:themeColor="text1"/>
                <w:sz w:val="24"/>
                <w:szCs w:val="24"/>
                <w:lang w:eastAsia="ru-RU"/>
              </w:rPr>
            </w:pPr>
            <w:r w:rsidRPr="00517FDA">
              <w:rPr>
                <w:rFonts w:ascii="Times New Roman" w:hAnsi="Times New Roman"/>
                <w:color w:val="000000" w:themeColor="text1"/>
                <w:sz w:val="24"/>
                <w:szCs w:val="24"/>
                <w:lang w:eastAsia="ru-RU"/>
              </w:rPr>
              <w:t>НР.3.5 Поставщики медицинских услуг на дому</w:t>
            </w:r>
          </w:p>
        </w:tc>
        <w:tc>
          <w:tcPr>
            <w:tcW w:w="747" w:type="pct"/>
            <w:tcBorders>
              <w:bottom w:val="single" w:sz="4" w:space="0" w:color="auto"/>
            </w:tcBorders>
            <w:shd w:val="clear" w:color="auto" w:fill="auto"/>
            <w:vAlign w:val="center"/>
          </w:tcPr>
          <w:p w:rsidR="00F43F78" w:rsidRPr="00517FDA" w:rsidRDefault="00FB4D91"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w:t>
            </w:r>
          </w:p>
        </w:tc>
        <w:tc>
          <w:tcPr>
            <w:tcW w:w="746" w:type="pct"/>
            <w:tcBorders>
              <w:bottom w:val="single" w:sz="4" w:space="0" w:color="auto"/>
            </w:tcBorders>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72 563</w:t>
            </w:r>
          </w:p>
        </w:tc>
        <w:tc>
          <w:tcPr>
            <w:tcW w:w="746" w:type="pct"/>
            <w:tcBorders>
              <w:bottom w:val="single" w:sz="4" w:space="0" w:color="auto"/>
            </w:tcBorders>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72 563</w:t>
            </w:r>
          </w:p>
        </w:tc>
        <w:tc>
          <w:tcPr>
            <w:tcW w:w="597" w:type="pct"/>
            <w:tcBorders>
              <w:bottom w:val="single" w:sz="4" w:space="0" w:color="auto"/>
            </w:tcBorders>
            <w:shd w:val="clear" w:color="auto" w:fill="auto"/>
            <w:vAlign w:val="center"/>
          </w:tcPr>
          <w:p w:rsidR="00F43F78" w:rsidRPr="00517FDA" w:rsidRDefault="00137690"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0,1%</w:t>
            </w:r>
          </w:p>
        </w:tc>
        <w:tc>
          <w:tcPr>
            <w:tcW w:w="597" w:type="pct"/>
            <w:tcBorders>
              <w:bottom w:val="single" w:sz="4" w:space="0" w:color="auto"/>
            </w:tcBorders>
            <w:shd w:val="clear" w:color="auto" w:fill="auto"/>
            <w:vAlign w:val="center"/>
          </w:tcPr>
          <w:p w:rsidR="00F43F78" w:rsidRPr="00517FDA" w:rsidRDefault="00632F15" w:rsidP="0005125E">
            <w:pPr>
              <w:jc w:val="center"/>
              <w:rPr>
                <w:rFonts w:ascii="Times New Roman" w:hAnsi="Times New Roman"/>
                <w:color w:val="000000" w:themeColor="text1"/>
                <w:sz w:val="24"/>
                <w:szCs w:val="24"/>
              </w:rPr>
            </w:pPr>
            <w:r w:rsidRPr="00517FDA">
              <w:rPr>
                <w:rFonts w:ascii="Times New Roman" w:hAnsi="Times New Roman"/>
                <w:color w:val="000000" w:themeColor="text1"/>
                <w:sz w:val="24"/>
                <w:szCs w:val="24"/>
              </w:rPr>
              <w:t>0,0</w:t>
            </w:r>
            <w:r w:rsidR="003660FA" w:rsidRPr="00517FDA">
              <w:rPr>
                <w:rFonts w:ascii="Times New Roman" w:hAnsi="Times New Roman"/>
                <w:color w:val="000000" w:themeColor="text1"/>
                <w:sz w:val="24"/>
                <w:szCs w:val="24"/>
              </w:rPr>
              <w:t>1%</w:t>
            </w:r>
          </w:p>
        </w:tc>
      </w:tr>
      <w:tr w:rsidR="00507A34" w:rsidRPr="009336EF" w:rsidTr="00B47FC6">
        <w:trPr>
          <w:cnfStyle w:val="010000000000" w:firstRow="0" w:lastRow="1" w:firstColumn="0" w:lastColumn="0" w:oddVBand="0" w:evenVBand="0" w:oddHBand="0" w:evenHBand="0" w:firstRowFirstColumn="0" w:firstRowLastColumn="0" w:lastRowFirstColumn="0" w:lastRowLastColumn="0"/>
          <w:trHeight w:val="581"/>
        </w:trPr>
        <w:tc>
          <w:tcPr>
            <w:tcW w:w="1567" w:type="pct"/>
            <w:tcBorders>
              <w:top w:val="single" w:sz="4" w:space="0" w:color="auto"/>
            </w:tcBorders>
            <w:shd w:val="clear" w:color="auto" w:fill="auto"/>
            <w:noWrap/>
            <w:vAlign w:val="center"/>
          </w:tcPr>
          <w:p w:rsidR="00F43F78" w:rsidRPr="009336EF" w:rsidRDefault="00F43F78" w:rsidP="0005125E">
            <w:pPr>
              <w:rPr>
                <w:rFonts w:ascii="Times New Roman" w:eastAsia="Times New Roman" w:hAnsi="Times New Roman"/>
                <w:b w:val="0"/>
                <w:bCs w:val="0"/>
                <w:color w:val="000000" w:themeColor="text1"/>
                <w:sz w:val="28"/>
                <w:szCs w:val="28"/>
                <w:lang w:val="en-GB" w:eastAsia="zh-CN"/>
              </w:rPr>
            </w:pPr>
            <w:r w:rsidRPr="009336EF">
              <w:rPr>
                <w:rFonts w:ascii="Times New Roman" w:hAnsi="Times New Roman"/>
                <w:color w:val="000000" w:themeColor="text1"/>
                <w:sz w:val="28"/>
                <w:szCs w:val="28"/>
              </w:rPr>
              <w:t xml:space="preserve">Итого по </w:t>
            </w:r>
            <w:r w:rsidRPr="009336EF">
              <w:rPr>
                <w:rFonts w:ascii="Times New Roman" w:hAnsi="Times New Roman"/>
                <w:color w:val="000000" w:themeColor="text1"/>
                <w:sz w:val="28"/>
                <w:szCs w:val="28"/>
                <w:lang w:val="fr-FR"/>
              </w:rPr>
              <w:t>HP</w:t>
            </w:r>
            <w:r w:rsidRPr="009336EF">
              <w:rPr>
                <w:rFonts w:ascii="Times New Roman" w:hAnsi="Times New Roman"/>
                <w:color w:val="000000" w:themeColor="text1"/>
                <w:sz w:val="28"/>
                <w:szCs w:val="28"/>
              </w:rPr>
              <w:t>.</w:t>
            </w:r>
            <w:r w:rsidR="003660FA" w:rsidRPr="009336EF">
              <w:rPr>
                <w:rFonts w:ascii="Times New Roman" w:hAnsi="Times New Roman"/>
                <w:color w:val="000000" w:themeColor="text1"/>
                <w:sz w:val="28"/>
                <w:szCs w:val="28"/>
              </w:rPr>
              <w:t xml:space="preserve">3 </w:t>
            </w:r>
          </w:p>
        </w:tc>
        <w:tc>
          <w:tcPr>
            <w:tcW w:w="747" w:type="pct"/>
            <w:tcBorders>
              <w:top w:val="single" w:sz="4" w:space="0" w:color="auto"/>
            </w:tcBorders>
            <w:shd w:val="clear" w:color="auto" w:fill="auto"/>
            <w:vAlign w:val="center"/>
          </w:tcPr>
          <w:p w:rsidR="00F43F78" w:rsidRPr="00462F70" w:rsidRDefault="003C050E" w:rsidP="0005125E">
            <w:pPr>
              <w:jc w:val="center"/>
              <w:rPr>
                <w:rFonts w:ascii="Times New Roman" w:hAnsi="Times New Roman"/>
                <w:color w:val="000000" w:themeColor="text1"/>
                <w:sz w:val="24"/>
                <w:szCs w:val="24"/>
              </w:rPr>
            </w:pPr>
            <w:r w:rsidRPr="00462F70">
              <w:rPr>
                <w:rFonts w:ascii="Times New Roman" w:hAnsi="Times New Roman"/>
                <w:color w:val="000000" w:themeColor="text1"/>
                <w:sz w:val="24"/>
                <w:szCs w:val="24"/>
              </w:rPr>
              <w:t>439 689 977</w:t>
            </w:r>
          </w:p>
        </w:tc>
        <w:tc>
          <w:tcPr>
            <w:tcW w:w="746" w:type="pct"/>
            <w:tcBorders>
              <w:top w:val="single" w:sz="4" w:space="0" w:color="auto"/>
            </w:tcBorders>
            <w:shd w:val="clear" w:color="auto" w:fill="auto"/>
            <w:vAlign w:val="center"/>
          </w:tcPr>
          <w:p w:rsidR="00F43F78" w:rsidRPr="00462F70" w:rsidRDefault="003C050E" w:rsidP="0005125E">
            <w:pPr>
              <w:jc w:val="center"/>
              <w:rPr>
                <w:rFonts w:ascii="Times New Roman" w:hAnsi="Times New Roman"/>
                <w:color w:val="000000" w:themeColor="text1"/>
                <w:sz w:val="24"/>
                <w:szCs w:val="24"/>
              </w:rPr>
            </w:pPr>
            <w:r w:rsidRPr="00462F70">
              <w:rPr>
                <w:rFonts w:ascii="Times New Roman" w:hAnsi="Times New Roman"/>
                <w:color w:val="000000" w:themeColor="text1"/>
                <w:sz w:val="24"/>
                <w:szCs w:val="24"/>
              </w:rPr>
              <w:t>261 235 328</w:t>
            </w:r>
          </w:p>
        </w:tc>
        <w:tc>
          <w:tcPr>
            <w:tcW w:w="746" w:type="pct"/>
            <w:tcBorders>
              <w:top w:val="single" w:sz="4" w:space="0" w:color="auto"/>
            </w:tcBorders>
            <w:shd w:val="clear" w:color="auto" w:fill="auto"/>
            <w:vAlign w:val="center"/>
          </w:tcPr>
          <w:p w:rsidR="00F43F78" w:rsidRPr="00462F70" w:rsidRDefault="003C050E" w:rsidP="0005125E">
            <w:pPr>
              <w:jc w:val="center"/>
              <w:rPr>
                <w:rFonts w:ascii="Times New Roman" w:hAnsi="Times New Roman"/>
                <w:color w:val="000000" w:themeColor="text1"/>
                <w:sz w:val="24"/>
                <w:szCs w:val="24"/>
              </w:rPr>
            </w:pPr>
            <w:r w:rsidRPr="00462F70">
              <w:rPr>
                <w:rFonts w:ascii="Times New Roman" w:hAnsi="Times New Roman"/>
                <w:color w:val="000000" w:themeColor="text1"/>
                <w:sz w:val="24"/>
                <w:szCs w:val="24"/>
              </w:rPr>
              <w:t>700 925 305</w:t>
            </w:r>
          </w:p>
        </w:tc>
        <w:tc>
          <w:tcPr>
            <w:tcW w:w="597" w:type="pct"/>
            <w:tcBorders>
              <w:top w:val="single" w:sz="4" w:space="0" w:color="auto"/>
            </w:tcBorders>
            <w:shd w:val="clear" w:color="auto" w:fill="auto"/>
            <w:vAlign w:val="center"/>
          </w:tcPr>
          <w:p w:rsidR="00F43F78" w:rsidRPr="009336EF" w:rsidRDefault="003660FA" w:rsidP="0005125E">
            <w:pPr>
              <w:jc w:val="center"/>
              <w:rPr>
                <w:rFonts w:ascii="Times New Roman" w:hAnsi="Times New Roman"/>
                <w:color w:val="000000" w:themeColor="text1"/>
                <w:sz w:val="28"/>
                <w:szCs w:val="28"/>
              </w:rPr>
            </w:pPr>
            <w:r w:rsidRPr="009336EF">
              <w:rPr>
                <w:rFonts w:ascii="Times New Roman" w:hAnsi="Times New Roman"/>
                <w:color w:val="000000" w:themeColor="text1"/>
                <w:sz w:val="28"/>
                <w:szCs w:val="28"/>
              </w:rPr>
              <w:t>100</w:t>
            </w:r>
            <w:r w:rsidR="00462F70">
              <w:rPr>
                <w:rFonts w:ascii="Times New Roman" w:hAnsi="Times New Roman"/>
                <w:color w:val="000000" w:themeColor="text1"/>
                <w:sz w:val="28"/>
                <w:szCs w:val="28"/>
              </w:rPr>
              <w:t>%</w:t>
            </w:r>
          </w:p>
        </w:tc>
        <w:tc>
          <w:tcPr>
            <w:tcW w:w="597" w:type="pct"/>
            <w:tcBorders>
              <w:top w:val="single" w:sz="4" w:space="0" w:color="auto"/>
            </w:tcBorders>
            <w:shd w:val="clear" w:color="auto" w:fill="auto"/>
            <w:vAlign w:val="center"/>
          </w:tcPr>
          <w:p w:rsidR="00F43F78" w:rsidRPr="009336EF" w:rsidRDefault="003C050E" w:rsidP="0005125E">
            <w:pPr>
              <w:jc w:val="center"/>
              <w:rPr>
                <w:rFonts w:ascii="Times New Roman" w:hAnsi="Times New Roman"/>
                <w:color w:val="000000" w:themeColor="text1"/>
                <w:sz w:val="28"/>
                <w:szCs w:val="28"/>
              </w:rPr>
            </w:pPr>
            <w:r w:rsidRPr="009336EF">
              <w:rPr>
                <w:rFonts w:ascii="Times New Roman" w:hAnsi="Times New Roman"/>
                <w:color w:val="000000" w:themeColor="text1"/>
                <w:sz w:val="28"/>
                <w:szCs w:val="28"/>
              </w:rPr>
              <w:t>35,00</w:t>
            </w:r>
            <w:r w:rsidR="00F43F78" w:rsidRPr="009336EF">
              <w:rPr>
                <w:rFonts w:ascii="Times New Roman" w:hAnsi="Times New Roman"/>
                <w:color w:val="000000" w:themeColor="text1"/>
                <w:sz w:val="28"/>
                <w:szCs w:val="28"/>
              </w:rPr>
              <w:t>%</w:t>
            </w:r>
          </w:p>
        </w:tc>
      </w:tr>
    </w:tbl>
    <w:p w:rsidR="00F054AF" w:rsidRPr="009336EF" w:rsidRDefault="00F054AF" w:rsidP="0005125E">
      <w:pPr>
        <w:spacing w:after="0" w:line="240" w:lineRule="auto"/>
        <w:ind w:firstLine="709"/>
        <w:jc w:val="both"/>
        <w:rPr>
          <w:rFonts w:ascii="Times New Roman" w:hAnsi="Times New Roman"/>
          <w:bCs/>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HP.4 Организации, предоставляющие дополнительные услуги</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Данная категория включает учреждения, которые предоставляют специфические вспомогательные услуги амбулаторным пациентам напрямую под наблюдением медработников. Эти услуги не входят в эпизод лечения, предоставляемого стационарами, учреждениями сестринского ухода, поставщиками амбулаторной медицинской помощи или иными поставщиками. Включаются поставщики услуг транспортировки пациентов и спасению в </w:t>
      </w:r>
      <w:r w:rsidR="00F774D3" w:rsidRPr="009336EF">
        <w:rPr>
          <w:rFonts w:ascii="Times New Roman" w:hAnsi="Times New Roman"/>
          <w:bCs/>
          <w:color w:val="000000" w:themeColor="text1"/>
          <w:sz w:val="28"/>
          <w:szCs w:val="28"/>
        </w:rPr>
        <w:t>чрезвычайной ситуации.</w:t>
      </w: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 xml:space="preserve">HP.5 </w:t>
      </w:r>
      <w:r w:rsidRPr="009336EF">
        <w:rPr>
          <w:rFonts w:ascii="Times New Roman" w:hAnsi="Times New Roman"/>
          <w:b/>
          <w:bCs/>
          <w:i/>
          <w:color w:val="000000" w:themeColor="text1"/>
          <w:sz w:val="28"/>
          <w:szCs w:val="28"/>
        </w:rPr>
        <w:tab/>
        <w:t>Поставщики и розничные продавцы медицинских товаров</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Данная категория включает специализированные учреждения, основной деятельностью которых является розничная продажа медицинских изделий населению для целей индивидуального и семейного потребления и пользования. Сюда также входят учреждения, чья основная деятельность заключается в производстве медицинских изделий, таких как изготовление линз, ортопедических приспособлений или протезов, для прямого сбыта широкой общественности в целях индивидуального пользования или пользования домохозяйствами. </w:t>
      </w:r>
    </w:p>
    <w:p w:rsidR="00B3076D" w:rsidRDefault="00B3076D" w:rsidP="0005125E">
      <w:pPr>
        <w:spacing w:after="0" w:line="240" w:lineRule="auto"/>
        <w:ind w:firstLine="709"/>
        <w:jc w:val="both"/>
        <w:rPr>
          <w:rFonts w:ascii="Times New Roman" w:hAnsi="Times New Roman"/>
          <w:bCs/>
          <w:color w:val="000000" w:themeColor="text1"/>
          <w:sz w:val="28"/>
          <w:szCs w:val="28"/>
        </w:rPr>
      </w:pPr>
    </w:p>
    <w:p w:rsidR="00E559E2" w:rsidRPr="009336EF" w:rsidRDefault="00E559E2" w:rsidP="0005125E">
      <w:pPr>
        <w:spacing w:after="0" w:line="240" w:lineRule="auto"/>
        <w:ind w:firstLine="709"/>
        <w:jc w:val="both"/>
        <w:rPr>
          <w:rFonts w:ascii="Times New Roman" w:hAnsi="Times New Roman"/>
          <w:bCs/>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HP.6 Поставщики профилактической помощи</w:t>
      </w:r>
    </w:p>
    <w:p w:rsidR="00C40737"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Данная категория охватывает организации, такие как организации по укреплению и охране здоровья или институты общественного здравоохранения, предоставляющие, главным образом, коллективные профилактические </w:t>
      </w:r>
      <w:r w:rsidRPr="009336EF">
        <w:rPr>
          <w:rFonts w:ascii="Times New Roman" w:hAnsi="Times New Roman"/>
          <w:bCs/>
          <w:color w:val="000000" w:themeColor="text1"/>
          <w:sz w:val="28"/>
          <w:szCs w:val="28"/>
        </w:rPr>
        <w:lastRenderedPageBreak/>
        <w:t>программы</w:t>
      </w:r>
      <w:r w:rsidR="00605312" w:rsidRPr="009336EF">
        <w:rPr>
          <w:rFonts w:ascii="Times New Roman" w:hAnsi="Times New Roman"/>
          <w:bCs/>
          <w:color w:val="000000" w:themeColor="text1"/>
          <w:sz w:val="28"/>
          <w:szCs w:val="28"/>
        </w:rPr>
        <w:t>,</w:t>
      </w:r>
      <w:r w:rsidRPr="009336EF">
        <w:rPr>
          <w:rFonts w:ascii="Times New Roman" w:hAnsi="Times New Roman"/>
          <w:bCs/>
          <w:color w:val="000000" w:themeColor="text1"/>
          <w:sz w:val="28"/>
          <w:szCs w:val="28"/>
        </w:rPr>
        <w:t xml:space="preserve"> а также специализированные учреждения, оказывающие первичную</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 профилактику в качестве основного вида деятельности. </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 xml:space="preserve">HP.7 </w:t>
      </w:r>
      <w:r w:rsidRPr="009336EF">
        <w:rPr>
          <w:rFonts w:ascii="Times New Roman" w:hAnsi="Times New Roman"/>
          <w:b/>
          <w:bCs/>
          <w:i/>
          <w:color w:val="000000" w:themeColor="text1"/>
          <w:sz w:val="28"/>
          <w:szCs w:val="28"/>
        </w:rPr>
        <w:tab/>
        <w:t>Организации управления здравоохранением</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Данный пункт охватывает учреждения, занимающиеся, главным образом, регулированием деятельности организаций, предоставляющих медицинскую помощь, и общим руководством сектором здравоохранения, включая администрирование финансирования здравоохранения. Первое касается деятельности правительства и государственных органов в руководстве и управлении системой здравоохранения в целом, тогда как последнее отражает администрирование в области сбора средств и закупки товаров и услуг здравоохранения государственными и частными агентами.</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HP.8</w:t>
      </w:r>
      <w:r w:rsidRPr="009336EF">
        <w:rPr>
          <w:rFonts w:ascii="Times New Roman" w:hAnsi="Times New Roman"/>
          <w:b/>
          <w:bCs/>
          <w:i/>
          <w:color w:val="000000" w:themeColor="text1"/>
          <w:sz w:val="28"/>
          <w:szCs w:val="28"/>
        </w:rPr>
        <w:tab/>
        <w:t>Прочие сектора экономики</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К поставщикам категории «HP.8Прочие сектора экономики» предлагающие медицинскую помощь главным образом в качестве второстепенного вида деятельности, например, услуги по гигиене труда, оказываемые на предприятиях, поставщики социальной помощи с нерегулярными медицинскими услугами или услуги по транспортировке пациентов, предоставляемые таксистами. Эта подкатегория второстепенных поставщиков сильно различается по странам, в зависимости от правил аккредитации и лицензирования. В этих учреждениях предоставление товаров и услуг здравоохранения составляет, как правило, малую долю объема производства. Эта подкатегория охватывает все другие организации и отрасли, занимающиеся предоставлением товаров и услуг здравоохранения в качестве второстепенного вида деятельности, не учтенного ранее.</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Показательные примеры:</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Услуги по гигиене труда, оказываемые на рабочем месте, а не предоставляемые учреждениями здравоохранения;</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Такси, обеспечивающие транспортировку пациентов под наблюдением медицинского персонала;</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Медицинское обслуживание в тюрьмах, не предоставляемое независимыми/отдельными учреждениями здравоохранения;</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Оптовые торговцы, предоставляющие также медицинские изделия напрямую потребителям;</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Школы с нанятыми медицинскими работниками для, например, лечения больных детей или предоставления санитарного просвещения;</w:t>
      </w:r>
    </w:p>
    <w:p w:rsidR="00B3076D" w:rsidRPr="009336EF" w:rsidRDefault="00B3076D" w:rsidP="0005125E">
      <w:pPr>
        <w:numPr>
          <w:ilvl w:val="0"/>
          <w:numId w:val="13"/>
        </w:numPr>
        <w:spacing w:after="0" w:line="240" w:lineRule="auto"/>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Учреждения социального ухода, оказывающие в некоторой степени услуги, связанные с медицинской помощью и долгосрочным сестринским уходом.</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В Казахстане </w:t>
      </w:r>
      <w:r w:rsidR="00734015" w:rsidRPr="009336EF">
        <w:rPr>
          <w:rFonts w:ascii="Times New Roman" w:hAnsi="Times New Roman"/>
          <w:bCs/>
          <w:color w:val="000000" w:themeColor="text1"/>
          <w:sz w:val="28"/>
          <w:szCs w:val="28"/>
        </w:rPr>
        <w:t>к</w:t>
      </w:r>
      <w:r w:rsidRPr="009336EF">
        <w:rPr>
          <w:rFonts w:ascii="Times New Roman" w:hAnsi="Times New Roman"/>
          <w:bCs/>
          <w:color w:val="000000" w:themeColor="text1"/>
          <w:sz w:val="28"/>
          <w:szCs w:val="28"/>
        </w:rPr>
        <w:t xml:space="preserve"> поставщикам подобного типа отн</w:t>
      </w:r>
      <w:r w:rsidR="00734015" w:rsidRPr="009336EF">
        <w:rPr>
          <w:rFonts w:ascii="Times New Roman" w:hAnsi="Times New Roman"/>
          <w:bCs/>
          <w:color w:val="000000" w:themeColor="text1"/>
          <w:sz w:val="28"/>
          <w:szCs w:val="28"/>
        </w:rPr>
        <w:t>о</w:t>
      </w:r>
      <w:r w:rsidRPr="009336EF">
        <w:rPr>
          <w:rFonts w:ascii="Times New Roman" w:hAnsi="Times New Roman"/>
          <w:bCs/>
          <w:color w:val="000000" w:themeColor="text1"/>
          <w:sz w:val="28"/>
          <w:szCs w:val="28"/>
        </w:rPr>
        <w:t>с</w:t>
      </w:r>
      <w:r w:rsidR="00734015" w:rsidRPr="009336EF">
        <w:rPr>
          <w:rFonts w:ascii="Times New Roman" w:hAnsi="Times New Roman"/>
          <w:bCs/>
          <w:color w:val="000000" w:themeColor="text1"/>
          <w:sz w:val="28"/>
          <w:szCs w:val="28"/>
        </w:rPr>
        <w:t xml:space="preserve">ятся </w:t>
      </w:r>
      <w:r w:rsidRPr="009336EF">
        <w:rPr>
          <w:rFonts w:ascii="Times New Roman" w:hAnsi="Times New Roman"/>
          <w:bCs/>
          <w:color w:val="000000" w:themeColor="text1"/>
          <w:sz w:val="28"/>
          <w:szCs w:val="28"/>
        </w:rPr>
        <w:t xml:space="preserve"> медицинские университеты.</w:t>
      </w:r>
    </w:p>
    <w:p w:rsidR="001040B4" w:rsidRPr="009336EF" w:rsidRDefault="001040B4" w:rsidP="0005125E">
      <w:pPr>
        <w:spacing w:after="0" w:line="240" w:lineRule="auto"/>
        <w:ind w:firstLine="709"/>
        <w:jc w:val="both"/>
        <w:rPr>
          <w:rFonts w:ascii="Times New Roman" w:hAnsi="Times New Roman"/>
          <w:b/>
          <w:bCs/>
          <w:i/>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lastRenderedPageBreak/>
        <w:t>HP.9Остальной мир</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Данный пункт охватывает все нерезидентные единицы, предоставляющие товары и услуги здравоохранения или осуществляющие деятельность, связанную со здравоохранением. </w:t>
      </w:r>
    </w:p>
    <w:p w:rsidR="001040B4" w:rsidRDefault="001040B4" w:rsidP="0005125E">
      <w:pPr>
        <w:spacing w:after="0" w:line="240" w:lineRule="auto"/>
        <w:ind w:firstLine="709"/>
        <w:jc w:val="both"/>
        <w:rPr>
          <w:rFonts w:ascii="Times New Roman" w:hAnsi="Times New Roman"/>
          <w:b/>
          <w:bCs/>
          <w:i/>
          <w:color w:val="000000" w:themeColor="text1"/>
          <w:sz w:val="28"/>
          <w:szCs w:val="28"/>
        </w:rPr>
      </w:pPr>
    </w:p>
    <w:p w:rsidR="00B3076D" w:rsidRPr="009336EF" w:rsidRDefault="00B3076D" w:rsidP="0005125E">
      <w:pPr>
        <w:spacing w:after="0" w:line="240" w:lineRule="auto"/>
        <w:ind w:firstLine="709"/>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HP.0</w:t>
      </w:r>
      <w:r w:rsidRPr="009336EF">
        <w:rPr>
          <w:rFonts w:ascii="Times New Roman" w:hAnsi="Times New Roman"/>
          <w:b/>
          <w:bCs/>
          <w:i/>
          <w:color w:val="000000" w:themeColor="text1"/>
          <w:sz w:val="28"/>
          <w:szCs w:val="28"/>
        </w:rPr>
        <w:tab/>
        <w:t>Неустановленные провайдеры медицинских услуг</w:t>
      </w:r>
    </w:p>
    <w:p w:rsidR="00B3076D" w:rsidRPr="009336EF" w:rsidRDefault="00B3076D" w:rsidP="0005125E">
      <w:pPr>
        <w:spacing w:after="0" w:line="240" w:lineRule="auto"/>
        <w:ind w:firstLine="709"/>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Данный пункт включает все прочие медицинские услуги, не вошедшие ни в одну из категорий с H</w:t>
      </w:r>
      <w:r w:rsidRPr="009336EF">
        <w:rPr>
          <w:rFonts w:ascii="Times New Roman" w:hAnsi="Times New Roman"/>
          <w:bCs/>
          <w:color w:val="000000" w:themeColor="text1"/>
          <w:sz w:val="28"/>
          <w:szCs w:val="28"/>
          <w:lang w:val="en-US"/>
        </w:rPr>
        <w:t>P</w:t>
      </w:r>
      <w:r w:rsidRPr="009336EF">
        <w:rPr>
          <w:rFonts w:ascii="Times New Roman" w:hAnsi="Times New Roman"/>
          <w:bCs/>
          <w:color w:val="000000" w:themeColor="text1"/>
          <w:sz w:val="28"/>
          <w:szCs w:val="28"/>
        </w:rPr>
        <w:t>.1 до H</w:t>
      </w:r>
      <w:r w:rsidRPr="009336EF">
        <w:rPr>
          <w:rFonts w:ascii="Times New Roman" w:hAnsi="Times New Roman"/>
          <w:bCs/>
          <w:color w:val="000000" w:themeColor="text1"/>
          <w:sz w:val="28"/>
          <w:szCs w:val="28"/>
          <w:lang w:val="en-US"/>
        </w:rPr>
        <w:t>P</w:t>
      </w:r>
      <w:r w:rsidRPr="009336EF">
        <w:rPr>
          <w:rFonts w:ascii="Times New Roman" w:hAnsi="Times New Roman"/>
          <w:bCs/>
          <w:color w:val="000000" w:themeColor="text1"/>
          <w:sz w:val="28"/>
          <w:szCs w:val="28"/>
        </w:rPr>
        <w:t>.9 и соответствует категории услуг здравоохранения «HC.0 Прочие медицинские услуги»</w:t>
      </w:r>
    </w:p>
    <w:p w:rsidR="006972CB" w:rsidRPr="009336EF" w:rsidRDefault="006972CB" w:rsidP="0005125E">
      <w:pPr>
        <w:spacing w:after="0" w:line="240" w:lineRule="auto"/>
        <w:ind w:firstLine="709"/>
        <w:jc w:val="both"/>
        <w:rPr>
          <w:rFonts w:ascii="Times New Roman" w:hAnsi="Times New Roman"/>
          <w:bCs/>
          <w:color w:val="000000" w:themeColor="text1"/>
          <w:sz w:val="28"/>
          <w:szCs w:val="28"/>
        </w:rPr>
      </w:pPr>
    </w:p>
    <w:p w:rsidR="00C10531" w:rsidRPr="009336EF" w:rsidRDefault="00EC7CD4" w:rsidP="00EC7CD4">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2.3. </w:t>
      </w:r>
      <w:r w:rsidR="0070715D" w:rsidRPr="009336EF">
        <w:rPr>
          <w:rFonts w:ascii="Times New Roman" w:hAnsi="Times New Roman"/>
          <w:b/>
          <w:color w:val="000000" w:themeColor="text1"/>
          <w:sz w:val="28"/>
          <w:szCs w:val="28"/>
        </w:rPr>
        <w:t>Потребление: обзор расходов по услугам здравоохранения</w:t>
      </w:r>
    </w:p>
    <w:p w:rsidR="0070715D" w:rsidRPr="009336EF" w:rsidRDefault="0070715D" w:rsidP="00156847">
      <w:pPr>
        <w:spacing w:after="0" w:line="240" w:lineRule="auto"/>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структуре учета расходов в области здравоохранения, основополагающий принцип можно сформулировать как «что потреблено, какие товары и услуги предоставлены и профинансированы». Не существует однозначной взаимосвязи между функциями здравоохранения, категориями предоставления товаров и услуг и финансирования здравоохранения. Товары и услуги здравоохранения одного и того же вида могут потребляться у разных поставщиков и в то же время оплачиваться в рамках различных схем финансирования. Однако для достижения трехмерной концепции (потребление-предоставление - финансирование) отправной точкой является измерение потребления товаров и услуг. Границы здравоохранения устанавливаются на основе сути потребления. А потому крайне важно иметь ясное представление о том, какова суть потребления в здравоохранении и какие соответствующие категории необходимо определить.</w:t>
      </w:r>
    </w:p>
    <w:p w:rsidR="0070715D" w:rsidRPr="009336EF" w:rsidRDefault="0070715D"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Согласно классификации услуг здравоохранения НСЗ РК по ССЗ 2011 и рекомендациям экспертов ОЭСР существует 8 основных категорий статей расходов здравоохранения. </w:t>
      </w:r>
    </w:p>
    <w:p w:rsidR="00C10531" w:rsidRPr="009336EF" w:rsidRDefault="00C10531"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w:t>
      </w:r>
      <w:r w:rsidR="00730AD0"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года </w:t>
      </w:r>
      <w:r w:rsidR="000D172E" w:rsidRPr="009336EF">
        <w:rPr>
          <w:rFonts w:ascii="Times New Roman" w:hAnsi="Times New Roman"/>
          <w:color w:val="000000" w:themeColor="text1"/>
          <w:sz w:val="28"/>
          <w:szCs w:val="28"/>
        </w:rPr>
        <w:t>64,16</w:t>
      </w:r>
      <w:r w:rsidRPr="009336EF">
        <w:rPr>
          <w:rFonts w:ascii="Times New Roman" w:hAnsi="Times New Roman"/>
          <w:color w:val="000000" w:themeColor="text1"/>
          <w:sz w:val="28"/>
          <w:szCs w:val="28"/>
        </w:rPr>
        <w:t>% всех средств на здравоохранение было использовано для финансирования медицинской помощи, т.е. предоставления услуг лечения (</w:t>
      </w:r>
      <w:r w:rsidRPr="009336EF">
        <w:rPr>
          <w:rFonts w:ascii="Times New Roman" w:hAnsi="Times New Roman"/>
          <w:color w:val="000000" w:themeColor="text1"/>
          <w:sz w:val="28"/>
          <w:szCs w:val="28"/>
          <w:lang w:val="en-US"/>
        </w:rPr>
        <w:t>HC</w:t>
      </w:r>
      <w:r w:rsidRPr="009336EF">
        <w:rPr>
          <w:rFonts w:ascii="Times New Roman" w:hAnsi="Times New Roman"/>
          <w:color w:val="000000" w:themeColor="text1"/>
          <w:sz w:val="28"/>
          <w:szCs w:val="28"/>
        </w:rPr>
        <w:t>.1</w:t>
      </w:r>
      <w:r w:rsidR="0070715D" w:rsidRPr="009336EF">
        <w:rPr>
          <w:rFonts w:ascii="Times New Roman" w:hAnsi="Times New Roman"/>
          <w:color w:val="000000" w:themeColor="text1"/>
          <w:sz w:val="28"/>
          <w:szCs w:val="28"/>
        </w:rPr>
        <w:t xml:space="preserve"> – </w:t>
      </w:r>
      <w:r w:rsidRPr="009336EF">
        <w:rPr>
          <w:rFonts w:ascii="Times New Roman" w:hAnsi="Times New Roman"/>
          <w:color w:val="000000" w:themeColor="text1"/>
          <w:sz w:val="28"/>
          <w:szCs w:val="28"/>
        </w:rPr>
        <w:t>стационарная, амбулаторно-поликлиническая помощь и услуги дневного стационара).</w:t>
      </w:r>
    </w:p>
    <w:p w:rsidR="006972CB" w:rsidRPr="009336EF" w:rsidRDefault="006972CB" w:rsidP="0005125E">
      <w:pPr>
        <w:spacing w:after="0" w:line="240" w:lineRule="auto"/>
        <w:ind w:firstLine="567"/>
        <w:contextualSpacing/>
        <w:jc w:val="both"/>
        <w:rPr>
          <w:rFonts w:ascii="Times New Roman" w:hAnsi="Times New Roman"/>
          <w:sz w:val="28"/>
          <w:szCs w:val="28"/>
        </w:rPr>
      </w:pPr>
    </w:p>
    <w:p w:rsidR="00B651A4" w:rsidRPr="009336EF" w:rsidRDefault="00B651A4" w:rsidP="0005125E">
      <w:pPr>
        <w:spacing w:after="0" w:line="240" w:lineRule="auto"/>
        <w:contextualSpacing/>
        <w:jc w:val="center"/>
        <w:rPr>
          <w:rFonts w:ascii="Times New Roman" w:hAnsi="Times New Roman"/>
          <w:sz w:val="28"/>
          <w:szCs w:val="28"/>
        </w:rPr>
      </w:pPr>
      <w:r w:rsidRPr="009336EF">
        <w:rPr>
          <w:rFonts w:ascii="Times New Roman" w:hAnsi="Times New Roman"/>
          <w:noProof/>
          <w:sz w:val="28"/>
          <w:szCs w:val="28"/>
          <w:lang w:eastAsia="ru-RU"/>
        </w:rPr>
        <w:lastRenderedPageBreak/>
        <w:drawing>
          <wp:inline distT="0" distB="0" distL="0" distR="0">
            <wp:extent cx="5652655" cy="2873829"/>
            <wp:effectExtent l="0" t="0" r="24765"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0531" w:rsidRPr="004A7D77" w:rsidRDefault="00C10531" w:rsidP="0005125E">
      <w:pPr>
        <w:pStyle w:val="af"/>
        <w:spacing w:after="0"/>
        <w:contextualSpacing/>
        <w:jc w:val="center"/>
        <w:rPr>
          <w:rFonts w:ascii="Times New Roman" w:hAnsi="Times New Roman"/>
          <w:i/>
          <w:color w:val="auto"/>
          <w:sz w:val="24"/>
          <w:szCs w:val="24"/>
        </w:rPr>
      </w:pPr>
      <w:bookmarkStart w:id="44" w:name="_Toc403906207"/>
      <w:bookmarkStart w:id="45" w:name="_Toc405566472"/>
      <w:r w:rsidRPr="004A7D77">
        <w:rPr>
          <w:rFonts w:ascii="Times New Roman" w:hAnsi="Times New Roman"/>
          <w:i/>
          <w:color w:val="auto"/>
          <w:sz w:val="24"/>
          <w:szCs w:val="24"/>
        </w:rPr>
        <w:t>Рисунок</w:t>
      </w:r>
      <w:r w:rsidR="00AE5FA6" w:rsidRPr="004A7D77">
        <w:rPr>
          <w:rFonts w:ascii="Times New Roman" w:hAnsi="Times New Roman"/>
          <w:i/>
          <w:color w:val="auto"/>
          <w:sz w:val="24"/>
          <w:szCs w:val="24"/>
        </w:rPr>
        <w:t xml:space="preserve">6 </w:t>
      </w:r>
      <w:r w:rsidR="00B651A4" w:rsidRPr="004A7D77">
        <w:rPr>
          <w:rFonts w:ascii="Times New Roman" w:hAnsi="Times New Roman"/>
          <w:i/>
          <w:color w:val="auto"/>
          <w:sz w:val="24"/>
          <w:szCs w:val="24"/>
        </w:rPr>
        <w:t>–</w:t>
      </w:r>
      <w:r w:rsidRPr="004A7D77">
        <w:rPr>
          <w:rFonts w:ascii="Times New Roman" w:hAnsi="Times New Roman"/>
          <w:i/>
          <w:color w:val="auto"/>
          <w:sz w:val="24"/>
          <w:szCs w:val="24"/>
        </w:rPr>
        <w:t xml:space="preserve"> Структура </w:t>
      </w:r>
      <w:r w:rsidR="00B651A4" w:rsidRPr="004A7D77">
        <w:rPr>
          <w:rFonts w:ascii="Times New Roman" w:hAnsi="Times New Roman"/>
          <w:i/>
          <w:color w:val="auto"/>
          <w:sz w:val="24"/>
          <w:szCs w:val="24"/>
        </w:rPr>
        <w:t xml:space="preserve">текущих </w:t>
      </w:r>
      <w:r w:rsidRPr="004A7D77">
        <w:rPr>
          <w:rFonts w:ascii="Times New Roman" w:hAnsi="Times New Roman"/>
          <w:i/>
          <w:color w:val="auto"/>
          <w:sz w:val="24"/>
          <w:szCs w:val="24"/>
        </w:rPr>
        <w:t xml:space="preserve">расходов на здравоохранение в разрезе функций здравоохранения (все формы собственности, % </w:t>
      </w:r>
      <w:r w:rsidR="00B651A4" w:rsidRPr="004A7D77">
        <w:rPr>
          <w:rFonts w:ascii="Times New Roman" w:hAnsi="Times New Roman"/>
          <w:i/>
          <w:color w:val="auto"/>
          <w:sz w:val="24"/>
          <w:szCs w:val="24"/>
        </w:rPr>
        <w:t xml:space="preserve">от текущих </w:t>
      </w:r>
      <w:r w:rsidRPr="004A7D77">
        <w:rPr>
          <w:rFonts w:ascii="Times New Roman" w:hAnsi="Times New Roman"/>
          <w:i/>
          <w:color w:val="auto"/>
          <w:sz w:val="24"/>
          <w:szCs w:val="24"/>
        </w:rPr>
        <w:t xml:space="preserve"> расход</w:t>
      </w:r>
      <w:r w:rsidR="00B651A4" w:rsidRPr="004A7D77">
        <w:rPr>
          <w:rFonts w:ascii="Times New Roman" w:hAnsi="Times New Roman"/>
          <w:i/>
          <w:color w:val="auto"/>
          <w:sz w:val="24"/>
          <w:szCs w:val="24"/>
        </w:rPr>
        <w:t>ов на</w:t>
      </w:r>
      <w:r w:rsidRPr="004A7D77">
        <w:rPr>
          <w:rFonts w:ascii="Times New Roman" w:hAnsi="Times New Roman"/>
          <w:i/>
          <w:color w:val="auto"/>
          <w:sz w:val="24"/>
          <w:szCs w:val="24"/>
        </w:rPr>
        <w:t xml:space="preserve"> здравоохранени</w:t>
      </w:r>
      <w:r w:rsidR="00B651A4" w:rsidRPr="004A7D77">
        <w:rPr>
          <w:rFonts w:ascii="Times New Roman" w:hAnsi="Times New Roman"/>
          <w:i/>
          <w:color w:val="auto"/>
          <w:sz w:val="24"/>
          <w:szCs w:val="24"/>
        </w:rPr>
        <w:t>е</w:t>
      </w:r>
      <w:r w:rsidRPr="004A7D77">
        <w:rPr>
          <w:rFonts w:ascii="Times New Roman" w:hAnsi="Times New Roman"/>
          <w:i/>
          <w:color w:val="auto"/>
          <w:sz w:val="24"/>
          <w:szCs w:val="24"/>
        </w:rPr>
        <w:t>)</w:t>
      </w:r>
      <w:bookmarkEnd w:id="44"/>
      <w:bookmarkEnd w:id="45"/>
    </w:p>
    <w:p w:rsidR="001040B4" w:rsidRPr="001040B4" w:rsidRDefault="001040B4" w:rsidP="0005125E">
      <w:pPr>
        <w:spacing w:after="0" w:line="240" w:lineRule="auto"/>
      </w:pPr>
    </w:p>
    <w:p w:rsidR="00F32879" w:rsidRPr="009336EF" w:rsidRDefault="00C10531" w:rsidP="0005125E">
      <w:pPr>
        <w:spacing w:after="0" w:line="240" w:lineRule="auto"/>
        <w:ind w:firstLine="706"/>
        <w:contextualSpacing/>
        <w:jc w:val="both"/>
        <w:rPr>
          <w:rFonts w:ascii="Times New Roman" w:hAnsi="Times New Roman"/>
          <w:color w:val="000000" w:themeColor="text1"/>
          <w:sz w:val="28"/>
          <w:szCs w:val="28"/>
        </w:rPr>
      </w:pPr>
      <w:bookmarkStart w:id="46" w:name="_Toc378698091"/>
      <w:r w:rsidRPr="009336EF">
        <w:rPr>
          <w:rFonts w:ascii="Times New Roman" w:hAnsi="Times New Roman"/>
          <w:color w:val="000000" w:themeColor="text1"/>
          <w:sz w:val="28"/>
          <w:szCs w:val="28"/>
        </w:rPr>
        <w:t xml:space="preserve">Расходы на </w:t>
      </w:r>
      <w:r w:rsidR="00F32879" w:rsidRPr="009336EF">
        <w:rPr>
          <w:rFonts w:ascii="Times New Roman" w:hAnsi="Times New Roman"/>
          <w:color w:val="000000" w:themeColor="text1"/>
          <w:sz w:val="28"/>
          <w:szCs w:val="28"/>
        </w:rPr>
        <w:t>предоставление медицинских товаров</w:t>
      </w:r>
      <w:r w:rsidRPr="009336EF">
        <w:rPr>
          <w:rFonts w:ascii="Times New Roman" w:hAnsi="Times New Roman"/>
          <w:color w:val="000000" w:themeColor="text1"/>
          <w:sz w:val="28"/>
          <w:szCs w:val="28"/>
        </w:rPr>
        <w:t xml:space="preserve"> (</w:t>
      </w:r>
      <w:r w:rsidRPr="009336EF">
        <w:rPr>
          <w:rFonts w:ascii="Times New Roman" w:hAnsi="Times New Roman"/>
          <w:color w:val="000000" w:themeColor="text1"/>
          <w:sz w:val="28"/>
          <w:szCs w:val="28"/>
          <w:lang w:val="en-US"/>
        </w:rPr>
        <w:t>HC</w:t>
      </w:r>
      <w:r w:rsidRPr="009336EF">
        <w:rPr>
          <w:rFonts w:ascii="Times New Roman" w:hAnsi="Times New Roman"/>
          <w:color w:val="000000" w:themeColor="text1"/>
          <w:sz w:val="28"/>
          <w:szCs w:val="28"/>
        </w:rPr>
        <w:t xml:space="preserve">.5) составили </w:t>
      </w:r>
      <w:r w:rsidR="00655480" w:rsidRPr="009336EF">
        <w:rPr>
          <w:rFonts w:ascii="Times New Roman" w:hAnsi="Times New Roman"/>
          <w:color w:val="000000" w:themeColor="text1"/>
          <w:sz w:val="28"/>
          <w:szCs w:val="28"/>
        </w:rPr>
        <w:t>26,18</w:t>
      </w:r>
      <w:r w:rsidRPr="009336EF">
        <w:rPr>
          <w:rFonts w:ascii="Times New Roman" w:hAnsi="Times New Roman"/>
          <w:color w:val="000000" w:themeColor="text1"/>
          <w:sz w:val="28"/>
          <w:szCs w:val="28"/>
        </w:rPr>
        <w:t xml:space="preserve">%. На </w:t>
      </w:r>
      <w:r w:rsidR="00F32879" w:rsidRPr="009336EF">
        <w:rPr>
          <w:rFonts w:ascii="Times New Roman" w:hAnsi="Times New Roman"/>
          <w:color w:val="000000" w:themeColor="text1"/>
          <w:sz w:val="28"/>
          <w:szCs w:val="28"/>
        </w:rPr>
        <w:t>профилактические</w:t>
      </w:r>
      <w:r w:rsidRPr="009336EF">
        <w:rPr>
          <w:rFonts w:ascii="Times New Roman" w:hAnsi="Times New Roman"/>
          <w:color w:val="000000" w:themeColor="text1"/>
          <w:sz w:val="28"/>
          <w:szCs w:val="28"/>
        </w:rPr>
        <w:t xml:space="preserve"> услуги был</w:t>
      </w:r>
      <w:r w:rsidR="00F32879" w:rsidRPr="009336EF">
        <w:rPr>
          <w:rFonts w:ascii="Times New Roman" w:hAnsi="Times New Roman"/>
          <w:color w:val="000000" w:themeColor="text1"/>
          <w:sz w:val="28"/>
          <w:szCs w:val="28"/>
        </w:rPr>
        <w:t>о</w:t>
      </w:r>
      <w:r w:rsidRPr="009336EF">
        <w:rPr>
          <w:rFonts w:ascii="Times New Roman" w:hAnsi="Times New Roman"/>
          <w:color w:val="000000" w:themeColor="text1"/>
          <w:sz w:val="28"/>
          <w:szCs w:val="28"/>
        </w:rPr>
        <w:t xml:space="preserve"> направлен</w:t>
      </w:r>
      <w:r w:rsidR="00F32879" w:rsidRPr="009336EF">
        <w:rPr>
          <w:rFonts w:ascii="Times New Roman" w:hAnsi="Times New Roman"/>
          <w:color w:val="000000" w:themeColor="text1"/>
          <w:sz w:val="28"/>
          <w:szCs w:val="28"/>
        </w:rPr>
        <w:t>о</w:t>
      </w:r>
      <w:r w:rsidR="00655480" w:rsidRPr="009336EF">
        <w:rPr>
          <w:rFonts w:ascii="Times New Roman" w:hAnsi="Times New Roman"/>
          <w:color w:val="000000" w:themeColor="text1"/>
          <w:sz w:val="28"/>
          <w:szCs w:val="28"/>
        </w:rPr>
        <w:t xml:space="preserve"> 3</w:t>
      </w:r>
      <w:r w:rsidRPr="009336EF">
        <w:rPr>
          <w:rFonts w:ascii="Times New Roman" w:hAnsi="Times New Roman"/>
          <w:color w:val="000000" w:themeColor="text1"/>
          <w:sz w:val="28"/>
          <w:szCs w:val="28"/>
        </w:rPr>
        <w:t>,</w:t>
      </w:r>
      <w:r w:rsidR="00655480" w:rsidRPr="009336EF">
        <w:rPr>
          <w:rFonts w:ascii="Times New Roman" w:hAnsi="Times New Roman"/>
          <w:color w:val="000000" w:themeColor="text1"/>
          <w:sz w:val="28"/>
          <w:szCs w:val="28"/>
        </w:rPr>
        <w:t>52</w:t>
      </w:r>
      <w:r w:rsidRPr="009336EF">
        <w:rPr>
          <w:rFonts w:ascii="Times New Roman" w:hAnsi="Times New Roman"/>
          <w:color w:val="000000" w:themeColor="text1"/>
          <w:sz w:val="28"/>
          <w:szCs w:val="28"/>
        </w:rPr>
        <w:t xml:space="preserve">% расходов здравоохранения. </w:t>
      </w:r>
      <w:r w:rsidR="00F32879" w:rsidRPr="009336EF">
        <w:rPr>
          <w:rFonts w:ascii="Times New Roman" w:hAnsi="Times New Roman"/>
          <w:color w:val="000000" w:themeColor="text1"/>
          <w:sz w:val="28"/>
          <w:szCs w:val="28"/>
        </w:rPr>
        <w:t xml:space="preserve">Эта категория включает в себя программы иммунизации, скрининг, информационная поддержка, программы по борьбе с инфекционными заболеваниями. </w:t>
      </w:r>
    </w:p>
    <w:p w:rsidR="00C10531" w:rsidRPr="009336EF" w:rsidRDefault="00F32879"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На вспомогат</w:t>
      </w:r>
      <w:r w:rsidR="00655480" w:rsidRPr="009336EF">
        <w:rPr>
          <w:rFonts w:ascii="Times New Roman" w:hAnsi="Times New Roman"/>
          <w:color w:val="000000" w:themeColor="text1"/>
          <w:sz w:val="28"/>
          <w:szCs w:val="28"/>
        </w:rPr>
        <w:t>ельные услуги израсходовано 2,75</w:t>
      </w:r>
      <w:r w:rsidRPr="009336EF">
        <w:rPr>
          <w:rFonts w:ascii="Times New Roman" w:hAnsi="Times New Roman"/>
          <w:color w:val="000000" w:themeColor="text1"/>
          <w:sz w:val="28"/>
          <w:szCs w:val="28"/>
        </w:rPr>
        <w:t xml:space="preserve">% текущих расходов на здравоохранение. </w:t>
      </w:r>
      <w:r w:rsidR="00C10531" w:rsidRPr="009336EF">
        <w:rPr>
          <w:rFonts w:ascii="Times New Roman" w:hAnsi="Times New Roman"/>
          <w:color w:val="000000" w:themeColor="text1"/>
          <w:sz w:val="28"/>
          <w:szCs w:val="28"/>
        </w:rPr>
        <w:t xml:space="preserve">Данная категория включает услуги по </w:t>
      </w:r>
      <w:r w:rsidR="00C10531" w:rsidRPr="009336EF">
        <w:rPr>
          <w:rFonts w:ascii="Times New Roman" w:hAnsi="Times New Roman"/>
          <w:color w:val="000000" w:themeColor="text1"/>
          <w:spacing w:val="2"/>
          <w:sz w:val="28"/>
          <w:szCs w:val="28"/>
          <w:shd w:val="clear" w:color="auto" w:fill="FFFFFF"/>
        </w:rPr>
        <w:t xml:space="preserve">транспортировке пациентов, оказание скорой медицинской помощи, услуги по обеспечению донорской кровью, и прочее. </w:t>
      </w:r>
    </w:p>
    <w:p w:rsidR="009B21F2" w:rsidRPr="009336EF" w:rsidRDefault="00F32879"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На администрирование системы з</w:t>
      </w:r>
      <w:r w:rsidR="00655480" w:rsidRPr="009336EF">
        <w:rPr>
          <w:rFonts w:ascii="Times New Roman" w:hAnsi="Times New Roman"/>
          <w:color w:val="000000" w:themeColor="text1"/>
          <w:sz w:val="28"/>
          <w:szCs w:val="28"/>
        </w:rPr>
        <w:t>дравоохранения было направлено 1,79</w:t>
      </w:r>
      <w:r w:rsidRPr="009336EF">
        <w:rPr>
          <w:rFonts w:ascii="Times New Roman" w:hAnsi="Times New Roman"/>
          <w:color w:val="000000" w:themeColor="text1"/>
          <w:sz w:val="28"/>
          <w:szCs w:val="28"/>
        </w:rPr>
        <w:t>%, на оказание реабилитационной помощи</w:t>
      </w:r>
      <w:r w:rsidR="00655480" w:rsidRPr="009336EF">
        <w:rPr>
          <w:rFonts w:ascii="Times New Roman" w:hAnsi="Times New Roman"/>
          <w:color w:val="000000" w:themeColor="text1"/>
          <w:sz w:val="28"/>
          <w:szCs w:val="28"/>
        </w:rPr>
        <w:t xml:space="preserve"> в 2019 году израсходовано 1,22</w:t>
      </w:r>
      <w:r w:rsidR="009B21F2" w:rsidRPr="009336EF">
        <w:rPr>
          <w:rFonts w:ascii="Times New Roman" w:hAnsi="Times New Roman"/>
          <w:color w:val="000000" w:themeColor="text1"/>
          <w:sz w:val="28"/>
          <w:szCs w:val="28"/>
        </w:rPr>
        <w:t xml:space="preserve">% текущих расходов. </w:t>
      </w:r>
    </w:p>
    <w:p w:rsidR="00C10531" w:rsidRPr="009336EF" w:rsidRDefault="009B21F2"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Расходы на п</w:t>
      </w:r>
      <w:r w:rsidR="00C10531" w:rsidRPr="009336EF">
        <w:rPr>
          <w:rFonts w:ascii="Times New Roman" w:hAnsi="Times New Roman"/>
          <w:color w:val="000000" w:themeColor="text1"/>
          <w:sz w:val="28"/>
          <w:szCs w:val="28"/>
        </w:rPr>
        <w:t xml:space="preserve">рочие виды услуг </w:t>
      </w:r>
      <w:r w:rsidR="00655480" w:rsidRPr="009336EF">
        <w:rPr>
          <w:rFonts w:ascii="Times New Roman" w:hAnsi="Times New Roman"/>
          <w:color w:val="000000" w:themeColor="text1"/>
          <w:sz w:val="28"/>
          <w:szCs w:val="28"/>
        </w:rPr>
        <w:t>составили 0,23</w:t>
      </w:r>
      <w:r w:rsidRPr="009336EF">
        <w:rPr>
          <w:rFonts w:ascii="Times New Roman" w:hAnsi="Times New Roman"/>
          <w:color w:val="000000" w:themeColor="text1"/>
          <w:sz w:val="28"/>
          <w:szCs w:val="28"/>
        </w:rPr>
        <w:t>%. Сюда входят</w:t>
      </w:r>
      <w:r w:rsidR="00C10531" w:rsidRPr="009336EF">
        <w:rPr>
          <w:rFonts w:ascii="Times New Roman" w:hAnsi="Times New Roman"/>
          <w:color w:val="000000" w:themeColor="text1"/>
          <w:spacing w:val="2"/>
          <w:sz w:val="28"/>
          <w:szCs w:val="28"/>
          <w:shd w:val="clear" w:color="auto" w:fill="FFFFFF"/>
        </w:rPr>
        <w:t>услуги, связанные со здравоохранением, такие как, судебно-медицинская экспертиза, хранение ценностей исторического наследия в области здравоохранения, создание и сопровождение информ</w:t>
      </w:r>
      <w:r w:rsidRPr="009336EF">
        <w:rPr>
          <w:rFonts w:ascii="Times New Roman" w:hAnsi="Times New Roman"/>
          <w:color w:val="000000" w:themeColor="text1"/>
          <w:spacing w:val="2"/>
          <w:sz w:val="28"/>
          <w:szCs w:val="28"/>
          <w:shd w:val="clear" w:color="auto" w:fill="FFFFFF"/>
        </w:rPr>
        <w:t>ационных систем здравоохранения</w:t>
      </w:r>
      <w:r w:rsidR="00C10531" w:rsidRPr="009336EF">
        <w:rPr>
          <w:rFonts w:ascii="Times New Roman" w:hAnsi="Times New Roman"/>
          <w:color w:val="000000" w:themeColor="text1"/>
          <w:sz w:val="28"/>
          <w:szCs w:val="28"/>
        </w:rPr>
        <w:t>.</w:t>
      </w:r>
    </w:p>
    <w:p w:rsidR="0070715D" w:rsidRPr="009336EF" w:rsidRDefault="0070715D" w:rsidP="0005125E">
      <w:pPr>
        <w:spacing w:after="0" w:line="240" w:lineRule="auto"/>
        <w:ind w:firstLine="706"/>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Для </w:t>
      </w:r>
      <w:r w:rsidR="00462589">
        <w:rPr>
          <w:rFonts w:ascii="Times New Roman" w:hAnsi="Times New Roman"/>
          <w:color w:val="000000" w:themeColor="text1"/>
          <w:sz w:val="28"/>
          <w:szCs w:val="28"/>
        </w:rPr>
        <w:t>сравнения, в таких странах ОЭСР как Корея и Канада</w:t>
      </w:r>
      <w:r w:rsidRPr="009336EF">
        <w:rPr>
          <w:rFonts w:ascii="Times New Roman" w:hAnsi="Times New Roman"/>
          <w:color w:val="000000" w:themeColor="text1"/>
          <w:sz w:val="28"/>
          <w:szCs w:val="28"/>
        </w:rPr>
        <w:t xml:space="preserve"> данная картина выглядит следующим образом.</w:t>
      </w:r>
    </w:p>
    <w:p w:rsidR="0070715D" w:rsidRPr="009336EF" w:rsidRDefault="0070715D" w:rsidP="0005125E">
      <w:pPr>
        <w:spacing w:after="0" w:line="240" w:lineRule="auto"/>
        <w:ind w:firstLine="706"/>
        <w:contextualSpacing/>
        <w:jc w:val="both"/>
        <w:rPr>
          <w:rFonts w:ascii="Times New Roman" w:hAnsi="Times New Roman"/>
          <w:color w:val="F79646" w:themeColor="accent6"/>
          <w:sz w:val="28"/>
          <w:szCs w:val="28"/>
        </w:rPr>
      </w:pPr>
    </w:p>
    <w:p w:rsidR="0070715D" w:rsidRPr="009336EF" w:rsidRDefault="0070715D" w:rsidP="0005125E">
      <w:pPr>
        <w:spacing w:after="0" w:line="240" w:lineRule="auto"/>
        <w:contextualSpacing/>
        <w:jc w:val="both"/>
        <w:rPr>
          <w:rFonts w:ascii="Times New Roman" w:hAnsi="Times New Roman"/>
          <w:color w:val="F79646" w:themeColor="accent6"/>
          <w:sz w:val="28"/>
          <w:szCs w:val="28"/>
        </w:rPr>
      </w:pPr>
      <w:r w:rsidRPr="009336EF">
        <w:rPr>
          <w:rFonts w:ascii="Times New Roman" w:hAnsi="Times New Roman"/>
          <w:noProof/>
          <w:color w:val="F79646" w:themeColor="accent6"/>
          <w:sz w:val="28"/>
          <w:szCs w:val="28"/>
          <w:lang w:eastAsia="ru-RU"/>
        </w:rPr>
        <w:lastRenderedPageBreak/>
        <w:drawing>
          <wp:inline distT="0" distB="0" distL="0" distR="0">
            <wp:extent cx="2902688" cy="2977116"/>
            <wp:effectExtent l="0" t="0" r="12065" b="1397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336EF">
        <w:rPr>
          <w:rFonts w:ascii="Times New Roman" w:hAnsi="Times New Roman"/>
          <w:noProof/>
          <w:color w:val="F79646" w:themeColor="accent6"/>
          <w:sz w:val="28"/>
          <w:szCs w:val="28"/>
          <w:lang w:eastAsia="ru-RU"/>
        </w:rPr>
        <w:drawing>
          <wp:inline distT="0" distB="0" distL="0" distR="0">
            <wp:extent cx="2945219" cy="2998382"/>
            <wp:effectExtent l="0" t="0" r="26670" b="1206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715D" w:rsidRPr="009336EF" w:rsidRDefault="0070715D" w:rsidP="0005125E">
      <w:pPr>
        <w:spacing w:after="0" w:line="240" w:lineRule="auto"/>
        <w:ind w:firstLine="706"/>
        <w:contextualSpacing/>
        <w:jc w:val="both"/>
        <w:rPr>
          <w:rFonts w:ascii="Times New Roman" w:hAnsi="Times New Roman"/>
          <w:color w:val="F79646" w:themeColor="accent6"/>
          <w:sz w:val="28"/>
          <w:szCs w:val="28"/>
        </w:rPr>
      </w:pPr>
    </w:p>
    <w:p w:rsidR="0070715D" w:rsidRPr="004A7D77" w:rsidRDefault="0070715D" w:rsidP="0005125E">
      <w:pPr>
        <w:spacing w:after="0" w:line="240" w:lineRule="auto"/>
        <w:ind w:firstLine="567"/>
        <w:contextualSpacing/>
        <w:jc w:val="center"/>
        <w:rPr>
          <w:rFonts w:ascii="Times New Roman" w:hAnsi="Times New Roman"/>
          <w:b/>
          <w:bCs/>
          <w:i/>
          <w:color w:val="000000" w:themeColor="text1"/>
          <w:sz w:val="24"/>
          <w:szCs w:val="24"/>
        </w:rPr>
      </w:pPr>
      <w:r w:rsidRPr="004A7D77">
        <w:rPr>
          <w:rFonts w:ascii="Times New Roman" w:hAnsi="Times New Roman"/>
          <w:b/>
          <w:bCs/>
          <w:i/>
          <w:color w:val="000000" w:themeColor="text1"/>
          <w:sz w:val="24"/>
          <w:szCs w:val="24"/>
        </w:rPr>
        <w:t xml:space="preserve">Рисунок </w:t>
      </w:r>
      <w:r w:rsidR="00AE5FA6" w:rsidRPr="004A7D77">
        <w:rPr>
          <w:rFonts w:ascii="Times New Roman" w:hAnsi="Times New Roman"/>
          <w:b/>
          <w:bCs/>
          <w:i/>
          <w:color w:val="000000" w:themeColor="text1"/>
          <w:sz w:val="24"/>
          <w:szCs w:val="24"/>
        </w:rPr>
        <w:t xml:space="preserve">7 </w:t>
      </w:r>
      <w:r w:rsidRPr="004A7D77">
        <w:rPr>
          <w:rFonts w:ascii="Times New Roman" w:hAnsi="Times New Roman"/>
          <w:b/>
          <w:bCs/>
          <w:i/>
          <w:color w:val="000000" w:themeColor="text1"/>
          <w:sz w:val="24"/>
          <w:szCs w:val="24"/>
        </w:rPr>
        <w:t>– Распредел</w:t>
      </w:r>
      <w:r w:rsidR="00655480" w:rsidRPr="004A7D77">
        <w:rPr>
          <w:rFonts w:ascii="Times New Roman" w:hAnsi="Times New Roman"/>
          <w:b/>
          <w:bCs/>
          <w:i/>
          <w:color w:val="000000" w:themeColor="text1"/>
          <w:sz w:val="24"/>
          <w:szCs w:val="24"/>
        </w:rPr>
        <w:t>ение расходов по услугам за 2019</w:t>
      </w:r>
      <w:r w:rsidRPr="004A7D77">
        <w:rPr>
          <w:rFonts w:ascii="Times New Roman" w:hAnsi="Times New Roman"/>
          <w:b/>
          <w:bCs/>
          <w:i/>
          <w:color w:val="000000" w:themeColor="text1"/>
          <w:sz w:val="24"/>
          <w:szCs w:val="24"/>
        </w:rPr>
        <w:t xml:space="preserve"> год (в % долях от ТРЗ) в Корее и в Канаде</w:t>
      </w:r>
    </w:p>
    <w:p w:rsidR="0070715D" w:rsidRPr="009336EF" w:rsidRDefault="0070715D" w:rsidP="0005125E">
      <w:pPr>
        <w:spacing w:after="0" w:line="240" w:lineRule="auto"/>
        <w:ind w:firstLine="706"/>
        <w:contextualSpacing/>
        <w:jc w:val="both"/>
        <w:rPr>
          <w:rFonts w:ascii="Times New Roman" w:hAnsi="Times New Roman"/>
          <w:bCs/>
          <w:color w:val="000000" w:themeColor="text1"/>
          <w:sz w:val="28"/>
          <w:szCs w:val="28"/>
        </w:rPr>
      </w:pPr>
    </w:p>
    <w:p w:rsidR="00A76B5F" w:rsidRDefault="0070715D" w:rsidP="0005125E">
      <w:pPr>
        <w:spacing w:after="0" w:line="240" w:lineRule="auto"/>
        <w:ind w:firstLine="706"/>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Опыт стран показывает, что больше половины средств на здравоохранение идут на услуги лечения, и менее четверти идут на предоставление медицинских товаров. Стоит отметить, что в К</w:t>
      </w:r>
      <w:r w:rsidR="009449A1" w:rsidRPr="009336EF">
        <w:rPr>
          <w:rFonts w:ascii="Times New Roman" w:hAnsi="Times New Roman"/>
          <w:bCs/>
          <w:color w:val="000000" w:themeColor="text1"/>
          <w:sz w:val="28"/>
          <w:szCs w:val="28"/>
        </w:rPr>
        <w:t>а</w:t>
      </w:r>
      <w:r w:rsidR="00C40737">
        <w:rPr>
          <w:rFonts w:ascii="Times New Roman" w:hAnsi="Times New Roman"/>
          <w:bCs/>
          <w:color w:val="000000" w:themeColor="text1"/>
          <w:sz w:val="28"/>
          <w:szCs w:val="28"/>
        </w:rPr>
        <w:t>захстане последнее составляет 26,18</w:t>
      </w:r>
    </w:p>
    <w:p w:rsidR="0070715D" w:rsidRPr="009336EF" w:rsidRDefault="0070715D" w:rsidP="0005125E">
      <w:pPr>
        <w:spacing w:after="0" w:line="240" w:lineRule="auto"/>
        <w:ind w:firstLine="706"/>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от текущих расходов на здравоохранение, что является достаточно высоким показателем. Также явным отличием в странах-членах ОЭСР является большие расходы, направленные на долгосрочный медицинский у</w:t>
      </w:r>
      <w:r w:rsidR="00761304" w:rsidRPr="009336EF">
        <w:rPr>
          <w:rFonts w:ascii="Times New Roman" w:hAnsi="Times New Roman"/>
          <w:bCs/>
          <w:color w:val="000000" w:themeColor="text1"/>
          <w:sz w:val="28"/>
          <w:szCs w:val="28"/>
        </w:rPr>
        <w:t>ход, который в Корее занимает 13</w:t>
      </w:r>
      <w:r w:rsidRPr="009336EF">
        <w:rPr>
          <w:rFonts w:ascii="Times New Roman" w:hAnsi="Times New Roman"/>
          <w:bCs/>
          <w:color w:val="000000" w:themeColor="text1"/>
          <w:sz w:val="28"/>
          <w:szCs w:val="28"/>
        </w:rPr>
        <w:t>% от ТРЗ, а в Канаде – 1</w:t>
      </w:r>
      <w:r w:rsidR="00761304" w:rsidRPr="009336EF">
        <w:rPr>
          <w:rFonts w:ascii="Times New Roman" w:hAnsi="Times New Roman"/>
          <w:bCs/>
          <w:color w:val="000000" w:themeColor="text1"/>
          <w:sz w:val="28"/>
          <w:szCs w:val="28"/>
        </w:rPr>
        <w:t>8</w:t>
      </w:r>
      <w:r w:rsidRPr="009336EF">
        <w:rPr>
          <w:rFonts w:ascii="Times New Roman" w:hAnsi="Times New Roman"/>
          <w:bCs/>
          <w:color w:val="000000" w:themeColor="text1"/>
          <w:sz w:val="28"/>
          <w:szCs w:val="28"/>
        </w:rPr>
        <w:t>%. Для сравнения в Казахстане данный показатель в 201</w:t>
      </w:r>
      <w:r w:rsidR="00797F49"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достиг 0,</w:t>
      </w:r>
      <w:r w:rsidR="00332319" w:rsidRPr="009336EF">
        <w:rPr>
          <w:rFonts w:ascii="Times New Roman" w:hAnsi="Times New Roman"/>
          <w:bCs/>
          <w:color w:val="000000" w:themeColor="text1"/>
          <w:sz w:val="28"/>
          <w:szCs w:val="28"/>
        </w:rPr>
        <w:t>17</w:t>
      </w:r>
      <w:r w:rsidRPr="009336EF">
        <w:rPr>
          <w:rFonts w:ascii="Times New Roman" w:hAnsi="Times New Roman"/>
          <w:bCs/>
          <w:color w:val="000000" w:themeColor="text1"/>
          <w:sz w:val="28"/>
          <w:szCs w:val="28"/>
        </w:rPr>
        <w:t>%.</w:t>
      </w:r>
    </w:p>
    <w:p w:rsidR="00C10531" w:rsidRPr="004A7D77" w:rsidRDefault="00C10531" w:rsidP="0005125E">
      <w:pPr>
        <w:spacing w:after="0" w:line="240" w:lineRule="auto"/>
        <w:ind w:firstLine="706"/>
        <w:contextualSpacing/>
        <w:jc w:val="both"/>
        <w:rPr>
          <w:rFonts w:ascii="Times New Roman" w:hAnsi="Times New Roman"/>
          <w:sz w:val="24"/>
          <w:szCs w:val="24"/>
        </w:rPr>
      </w:pPr>
    </w:p>
    <w:p w:rsidR="00C10531" w:rsidRPr="004A7D77" w:rsidRDefault="00C10531" w:rsidP="0005125E">
      <w:pPr>
        <w:pStyle w:val="af"/>
        <w:spacing w:after="0"/>
        <w:ind w:firstLine="567"/>
        <w:contextualSpacing/>
        <w:jc w:val="both"/>
        <w:rPr>
          <w:rFonts w:ascii="Times New Roman" w:hAnsi="Times New Roman"/>
          <w:i/>
          <w:color w:val="auto"/>
          <w:sz w:val="24"/>
          <w:szCs w:val="24"/>
        </w:rPr>
      </w:pPr>
      <w:bookmarkStart w:id="47" w:name="_Toc403906192"/>
      <w:bookmarkStart w:id="48" w:name="_Toc405566437"/>
      <w:r w:rsidRPr="004A7D77">
        <w:rPr>
          <w:rFonts w:ascii="Times New Roman" w:hAnsi="Times New Roman"/>
          <w:i/>
          <w:color w:val="auto"/>
          <w:sz w:val="24"/>
          <w:szCs w:val="24"/>
        </w:rPr>
        <w:t>Таблица</w:t>
      </w:r>
      <w:r w:rsidR="00A15211" w:rsidRPr="004A7D77">
        <w:rPr>
          <w:rFonts w:ascii="Times New Roman" w:hAnsi="Times New Roman"/>
          <w:i/>
          <w:color w:val="auto"/>
          <w:sz w:val="24"/>
          <w:szCs w:val="24"/>
        </w:rPr>
        <w:t xml:space="preserve">12 </w:t>
      </w:r>
      <w:r w:rsidR="009B21F2" w:rsidRPr="004A7D77">
        <w:rPr>
          <w:rFonts w:ascii="Times New Roman" w:hAnsi="Times New Roman"/>
          <w:i/>
          <w:color w:val="auto"/>
          <w:sz w:val="24"/>
          <w:szCs w:val="24"/>
        </w:rPr>
        <w:t>–</w:t>
      </w:r>
      <w:r w:rsidRPr="004A7D77">
        <w:rPr>
          <w:rFonts w:ascii="Times New Roman" w:hAnsi="Times New Roman"/>
          <w:i/>
          <w:color w:val="auto"/>
          <w:sz w:val="24"/>
          <w:szCs w:val="24"/>
        </w:rPr>
        <w:t xml:space="preserve"> Финансирование </w:t>
      </w:r>
      <w:r w:rsidR="0070715D" w:rsidRPr="004A7D77">
        <w:rPr>
          <w:rFonts w:ascii="Times New Roman" w:hAnsi="Times New Roman"/>
          <w:i/>
          <w:color w:val="auto"/>
          <w:sz w:val="24"/>
          <w:szCs w:val="24"/>
        </w:rPr>
        <w:t>услуг</w:t>
      </w:r>
      <w:r w:rsidRPr="004A7D77">
        <w:rPr>
          <w:rFonts w:ascii="Times New Roman" w:hAnsi="Times New Roman"/>
          <w:i/>
          <w:color w:val="auto"/>
          <w:sz w:val="24"/>
          <w:szCs w:val="24"/>
        </w:rPr>
        <w:t xml:space="preserve"> здравоохранения в зависимости от схем финансирования (в </w:t>
      </w:r>
      <w:r w:rsidR="009B21F2" w:rsidRPr="004A7D77">
        <w:rPr>
          <w:rFonts w:ascii="Times New Roman" w:hAnsi="Times New Roman"/>
          <w:i/>
          <w:color w:val="auto"/>
          <w:sz w:val="24"/>
          <w:szCs w:val="24"/>
        </w:rPr>
        <w:t>тыс</w:t>
      </w:r>
      <w:r w:rsidRPr="004A7D77">
        <w:rPr>
          <w:rFonts w:ascii="Times New Roman" w:hAnsi="Times New Roman"/>
          <w:i/>
          <w:color w:val="auto"/>
          <w:sz w:val="24"/>
          <w:szCs w:val="24"/>
        </w:rPr>
        <w:t>. тенге, в %)</w:t>
      </w:r>
      <w:bookmarkEnd w:id="47"/>
      <w:bookmarkEnd w:id="48"/>
    </w:p>
    <w:tbl>
      <w:tblPr>
        <w:tblW w:w="9654" w:type="dxa"/>
        <w:tblInd w:w="55" w:type="dxa"/>
        <w:tblLayout w:type="fixed"/>
        <w:tblCellMar>
          <w:left w:w="70" w:type="dxa"/>
          <w:right w:w="70" w:type="dxa"/>
        </w:tblCellMar>
        <w:tblLook w:val="04A0" w:firstRow="1" w:lastRow="0" w:firstColumn="1" w:lastColumn="0" w:noHBand="0" w:noVBand="1"/>
      </w:tblPr>
      <w:tblGrid>
        <w:gridCol w:w="724"/>
        <w:gridCol w:w="1843"/>
        <w:gridCol w:w="1701"/>
        <w:gridCol w:w="1701"/>
        <w:gridCol w:w="1134"/>
        <w:gridCol w:w="1559"/>
        <w:gridCol w:w="992"/>
      </w:tblGrid>
      <w:tr w:rsidR="00507A34" w:rsidRPr="001040B4" w:rsidTr="00096AF3">
        <w:trPr>
          <w:trHeight w:val="900"/>
          <w:tblHeader/>
        </w:trPr>
        <w:tc>
          <w:tcPr>
            <w:tcW w:w="724" w:type="dxa"/>
            <w:tcBorders>
              <w:top w:val="single" w:sz="4" w:space="0" w:color="auto"/>
              <w:bottom w:val="single" w:sz="4" w:space="0" w:color="auto"/>
            </w:tcBorders>
            <w:shd w:val="clear" w:color="auto" w:fill="auto"/>
            <w:noWrap/>
            <w:vAlign w:val="center"/>
            <w:hideMark/>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Код</w:t>
            </w:r>
          </w:p>
        </w:tc>
        <w:tc>
          <w:tcPr>
            <w:tcW w:w="1843" w:type="dxa"/>
            <w:tcBorders>
              <w:top w:val="single" w:sz="4" w:space="0" w:color="auto"/>
              <w:bottom w:val="single" w:sz="4" w:space="0" w:color="auto"/>
            </w:tcBorders>
            <w:shd w:val="clear" w:color="auto" w:fill="auto"/>
            <w:vAlign w:val="center"/>
            <w:hideMark/>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Наименованиекатегорий</w:t>
            </w:r>
          </w:p>
        </w:tc>
        <w:tc>
          <w:tcPr>
            <w:tcW w:w="1701" w:type="dxa"/>
            <w:tcBorders>
              <w:top w:val="single" w:sz="4" w:space="0" w:color="auto"/>
              <w:bottom w:val="single" w:sz="4" w:space="0" w:color="auto"/>
            </w:tcBorders>
            <w:shd w:val="clear" w:color="auto" w:fill="auto"/>
            <w:vAlign w:val="center"/>
            <w:hideMark/>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государственного финансирования</w:t>
            </w:r>
          </w:p>
        </w:tc>
        <w:tc>
          <w:tcPr>
            <w:tcW w:w="1701" w:type="dxa"/>
            <w:tcBorders>
              <w:top w:val="single" w:sz="4" w:space="0" w:color="auto"/>
              <w:bottom w:val="single" w:sz="4" w:space="0" w:color="auto"/>
            </w:tcBorders>
            <w:shd w:val="clear" w:color="auto" w:fill="auto"/>
            <w:vAlign w:val="center"/>
            <w:hideMark/>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негосударственного финансирования</w:t>
            </w:r>
          </w:p>
        </w:tc>
        <w:tc>
          <w:tcPr>
            <w:tcW w:w="1134" w:type="dxa"/>
            <w:tcBorders>
              <w:top w:val="single" w:sz="4" w:space="0" w:color="auto"/>
              <w:bottom w:val="single" w:sz="4" w:space="0" w:color="auto"/>
            </w:tcBorders>
            <w:shd w:val="clear" w:color="auto" w:fill="auto"/>
            <w:vAlign w:val="center"/>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Зарубежные трансферты</w:t>
            </w:r>
          </w:p>
        </w:tc>
        <w:tc>
          <w:tcPr>
            <w:tcW w:w="1559" w:type="dxa"/>
            <w:tcBorders>
              <w:top w:val="single" w:sz="4" w:space="0" w:color="auto"/>
              <w:bottom w:val="single" w:sz="4" w:space="0" w:color="auto"/>
            </w:tcBorders>
            <w:vAlign w:val="center"/>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ВСЕГО</w:t>
            </w:r>
          </w:p>
        </w:tc>
        <w:tc>
          <w:tcPr>
            <w:tcW w:w="992" w:type="dxa"/>
            <w:tcBorders>
              <w:top w:val="single" w:sz="4" w:space="0" w:color="auto"/>
              <w:bottom w:val="single" w:sz="4" w:space="0" w:color="auto"/>
            </w:tcBorders>
            <w:vAlign w:val="center"/>
          </w:tcPr>
          <w:p w:rsidR="006972CB" w:rsidRPr="001040B4" w:rsidRDefault="006972CB"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ТРЗ</w:t>
            </w:r>
          </w:p>
        </w:tc>
      </w:tr>
      <w:tr w:rsidR="00507A34" w:rsidRPr="001040B4" w:rsidTr="006972CB">
        <w:trPr>
          <w:trHeight w:val="285"/>
        </w:trPr>
        <w:tc>
          <w:tcPr>
            <w:tcW w:w="724" w:type="dxa"/>
            <w:tcBorders>
              <w:top w:val="single" w:sz="4" w:space="0" w:color="auto"/>
            </w:tcBorders>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 xml:space="preserve">HC.1 </w:t>
            </w:r>
          </w:p>
        </w:tc>
        <w:tc>
          <w:tcPr>
            <w:tcW w:w="1843" w:type="dxa"/>
            <w:tcBorders>
              <w:top w:val="single" w:sz="4" w:space="0" w:color="auto"/>
            </w:tcBorders>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Услуги лечения</w:t>
            </w:r>
          </w:p>
        </w:tc>
        <w:tc>
          <w:tcPr>
            <w:tcW w:w="1701" w:type="dxa"/>
            <w:tcBorders>
              <w:top w:val="single" w:sz="4" w:space="0" w:color="auto"/>
            </w:tcBorders>
            <w:shd w:val="clear" w:color="auto" w:fill="auto"/>
            <w:noWrap/>
            <w:vAlign w:val="center"/>
          </w:tcPr>
          <w:p w:rsidR="006972CB" w:rsidRPr="001040B4" w:rsidRDefault="00E17F9B"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890 696 704</w:t>
            </w:r>
          </w:p>
        </w:tc>
        <w:tc>
          <w:tcPr>
            <w:tcW w:w="1701" w:type="dxa"/>
            <w:tcBorders>
              <w:top w:val="single" w:sz="4" w:space="0" w:color="auto"/>
            </w:tcBorders>
            <w:shd w:val="clear" w:color="auto" w:fill="auto"/>
            <w:noWrap/>
            <w:vAlign w:val="center"/>
          </w:tcPr>
          <w:p w:rsidR="006972CB" w:rsidRPr="001040B4" w:rsidRDefault="00E17F9B"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352 742 844</w:t>
            </w:r>
          </w:p>
        </w:tc>
        <w:tc>
          <w:tcPr>
            <w:tcW w:w="1134" w:type="dxa"/>
            <w:tcBorders>
              <w:top w:val="single" w:sz="4" w:space="0" w:color="auto"/>
            </w:tcBorders>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tcBorders>
              <w:top w:val="single" w:sz="4" w:space="0" w:color="auto"/>
            </w:tcBorders>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1 243 439 548</w:t>
            </w:r>
          </w:p>
        </w:tc>
        <w:tc>
          <w:tcPr>
            <w:tcW w:w="992" w:type="dxa"/>
            <w:tcBorders>
              <w:top w:val="single" w:sz="4" w:space="0" w:color="auto"/>
            </w:tcBorders>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64,16</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HC.2</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Реабилитационноелечение</w:t>
            </w:r>
          </w:p>
        </w:tc>
        <w:tc>
          <w:tcPr>
            <w:tcW w:w="1701" w:type="dxa"/>
            <w:shd w:val="clear" w:color="auto" w:fill="auto"/>
            <w:noWrap/>
            <w:vAlign w:val="center"/>
          </w:tcPr>
          <w:p w:rsidR="006972CB" w:rsidRPr="001040B4" w:rsidRDefault="005A74DD"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6 013 881</w:t>
            </w:r>
          </w:p>
        </w:tc>
        <w:tc>
          <w:tcPr>
            <w:tcW w:w="1701" w:type="dxa"/>
            <w:shd w:val="clear" w:color="auto" w:fill="auto"/>
            <w:noWrap/>
            <w:vAlign w:val="center"/>
          </w:tcPr>
          <w:p w:rsidR="006972CB" w:rsidRPr="001040B4" w:rsidRDefault="005A74DD"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17 612 581</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6972CB" w:rsidRPr="001040B4" w:rsidRDefault="005A74D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23  626 462</w:t>
            </w:r>
          </w:p>
        </w:tc>
        <w:tc>
          <w:tcPr>
            <w:tcW w:w="992" w:type="dxa"/>
            <w:vAlign w:val="center"/>
          </w:tcPr>
          <w:p w:rsidR="006972CB" w:rsidRPr="001040B4" w:rsidRDefault="005A74D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1,22</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HC.3</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Долгосрочныймедицинскийуход</w:t>
            </w:r>
          </w:p>
        </w:tc>
        <w:tc>
          <w:tcPr>
            <w:tcW w:w="1701" w:type="dxa"/>
            <w:shd w:val="clear" w:color="auto" w:fill="auto"/>
            <w:noWrap/>
            <w:vAlign w:val="center"/>
          </w:tcPr>
          <w:p w:rsidR="006972CB" w:rsidRPr="001040B4" w:rsidRDefault="005A74DD"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1 982 234</w:t>
            </w:r>
          </w:p>
        </w:tc>
        <w:tc>
          <w:tcPr>
            <w:tcW w:w="1701" w:type="dxa"/>
            <w:shd w:val="clear" w:color="auto" w:fill="auto"/>
            <w:noWrap/>
            <w:vAlign w:val="center"/>
          </w:tcPr>
          <w:p w:rsidR="006972CB" w:rsidRPr="001040B4" w:rsidRDefault="005A74DD"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1 368 760</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6972CB" w:rsidRPr="001040B4" w:rsidRDefault="005A74DD"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3 350 994</w:t>
            </w:r>
          </w:p>
        </w:tc>
        <w:tc>
          <w:tcPr>
            <w:tcW w:w="992"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0,18</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 xml:space="preserve">HC.4 </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Вспомогательные услуги</w:t>
            </w:r>
          </w:p>
        </w:tc>
        <w:tc>
          <w:tcPr>
            <w:tcW w:w="1701" w:type="dxa"/>
            <w:shd w:val="clear" w:color="auto" w:fill="auto"/>
            <w:noWrap/>
            <w:vAlign w:val="center"/>
          </w:tcPr>
          <w:p w:rsidR="006972CB" w:rsidRPr="001040B4" w:rsidRDefault="009729F5"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53 214 324</w:t>
            </w:r>
          </w:p>
        </w:tc>
        <w:tc>
          <w:tcPr>
            <w:tcW w:w="1701" w:type="dxa"/>
            <w:shd w:val="clear" w:color="auto" w:fill="auto"/>
            <w:noWrap/>
            <w:vAlign w:val="center"/>
          </w:tcPr>
          <w:p w:rsidR="006972CB" w:rsidRPr="001040B4" w:rsidRDefault="006972CB"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53 214 324</w:t>
            </w:r>
          </w:p>
        </w:tc>
        <w:tc>
          <w:tcPr>
            <w:tcW w:w="992"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2,75</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 xml:space="preserve">HC.5 </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Предоставлениемедицинскихтоваров</w:t>
            </w:r>
          </w:p>
        </w:tc>
        <w:tc>
          <w:tcPr>
            <w:tcW w:w="1701" w:type="dxa"/>
            <w:shd w:val="clear" w:color="auto" w:fill="auto"/>
            <w:noWrap/>
            <w:vAlign w:val="center"/>
          </w:tcPr>
          <w:p w:rsidR="006972CB" w:rsidRPr="001040B4" w:rsidRDefault="009729F5"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109 591 857</w:t>
            </w:r>
          </w:p>
        </w:tc>
        <w:tc>
          <w:tcPr>
            <w:tcW w:w="1701" w:type="dxa"/>
            <w:shd w:val="clear" w:color="auto" w:fill="auto"/>
            <w:noWrap/>
            <w:vAlign w:val="center"/>
          </w:tcPr>
          <w:p w:rsidR="006972CB" w:rsidRPr="001040B4" w:rsidRDefault="009729F5"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397 756 300</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507 348 157</w:t>
            </w:r>
          </w:p>
        </w:tc>
        <w:tc>
          <w:tcPr>
            <w:tcW w:w="992"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26,18</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 xml:space="preserve">HC.6 </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Профилактичес</w:t>
            </w:r>
            <w:r w:rsidRPr="001040B4">
              <w:rPr>
                <w:rFonts w:ascii="Times New Roman" w:eastAsia="Times New Roman" w:hAnsi="Times New Roman"/>
                <w:color w:val="000000" w:themeColor="text1"/>
                <w:sz w:val="24"/>
                <w:szCs w:val="24"/>
                <w:lang w:val="tr-TR" w:eastAsia="tr-TR"/>
              </w:rPr>
              <w:lastRenderedPageBreak/>
              <w:t>кие услуги</w:t>
            </w:r>
          </w:p>
        </w:tc>
        <w:tc>
          <w:tcPr>
            <w:tcW w:w="1701" w:type="dxa"/>
            <w:shd w:val="clear" w:color="auto" w:fill="auto"/>
            <w:noWrap/>
            <w:vAlign w:val="center"/>
          </w:tcPr>
          <w:p w:rsidR="006972CB" w:rsidRPr="001040B4" w:rsidRDefault="009729F5"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lastRenderedPageBreak/>
              <w:t>68 186 804</w:t>
            </w:r>
          </w:p>
        </w:tc>
        <w:tc>
          <w:tcPr>
            <w:tcW w:w="1701" w:type="dxa"/>
            <w:shd w:val="clear" w:color="auto" w:fill="auto"/>
            <w:noWrap/>
            <w:vAlign w:val="center"/>
          </w:tcPr>
          <w:p w:rsidR="006972CB" w:rsidRPr="001040B4" w:rsidRDefault="006972CB"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68 186 804</w:t>
            </w:r>
          </w:p>
        </w:tc>
        <w:tc>
          <w:tcPr>
            <w:tcW w:w="992"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3,52</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 xml:space="preserve">HC.7 </w:t>
            </w:r>
          </w:p>
        </w:tc>
        <w:tc>
          <w:tcPr>
            <w:tcW w:w="1843" w:type="dxa"/>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Администрирование, система здравоохранения и финансовоеадминистрирование</w:t>
            </w:r>
          </w:p>
        </w:tc>
        <w:tc>
          <w:tcPr>
            <w:tcW w:w="1701" w:type="dxa"/>
            <w:shd w:val="clear" w:color="auto" w:fill="auto"/>
            <w:noWrap/>
            <w:vAlign w:val="center"/>
          </w:tcPr>
          <w:p w:rsidR="006972CB" w:rsidRPr="001040B4" w:rsidRDefault="009729F5"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27671692</w:t>
            </w:r>
          </w:p>
        </w:tc>
        <w:tc>
          <w:tcPr>
            <w:tcW w:w="1701" w:type="dxa"/>
            <w:shd w:val="clear" w:color="auto" w:fill="auto"/>
            <w:noWrap/>
            <w:vAlign w:val="center"/>
          </w:tcPr>
          <w:p w:rsidR="006972CB" w:rsidRPr="001040B4" w:rsidRDefault="009729F5" w:rsidP="0005125E">
            <w:pPr>
              <w:spacing w:after="0" w:line="240" w:lineRule="auto"/>
              <w:ind w:left="-165" w:right="90" w:firstLine="165"/>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6 992 940</w:t>
            </w:r>
          </w:p>
        </w:tc>
        <w:tc>
          <w:tcPr>
            <w:tcW w:w="1134" w:type="dxa"/>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p>
        </w:tc>
        <w:tc>
          <w:tcPr>
            <w:tcW w:w="1559"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34 664 902</w:t>
            </w:r>
          </w:p>
        </w:tc>
        <w:tc>
          <w:tcPr>
            <w:tcW w:w="992" w:type="dxa"/>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1,79%</w:t>
            </w:r>
          </w:p>
        </w:tc>
      </w:tr>
      <w:tr w:rsidR="00507A34" w:rsidRPr="001040B4" w:rsidTr="006972CB">
        <w:trPr>
          <w:trHeight w:val="285"/>
        </w:trPr>
        <w:tc>
          <w:tcPr>
            <w:tcW w:w="724" w:type="dxa"/>
            <w:tcBorders>
              <w:bottom w:val="single" w:sz="4" w:space="0" w:color="auto"/>
            </w:tcBorders>
            <w:shd w:val="clear" w:color="auto" w:fill="auto"/>
            <w:noWrap/>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tr-TR" w:eastAsia="tr-TR"/>
              </w:rPr>
              <w:t>HC.</w:t>
            </w:r>
            <w:r w:rsidRPr="001040B4">
              <w:rPr>
                <w:rFonts w:ascii="Times New Roman" w:eastAsia="Times New Roman" w:hAnsi="Times New Roman"/>
                <w:color w:val="000000" w:themeColor="text1"/>
                <w:sz w:val="24"/>
                <w:szCs w:val="24"/>
                <w:lang w:eastAsia="tr-TR"/>
              </w:rPr>
              <w:t>0</w:t>
            </w:r>
          </w:p>
        </w:tc>
        <w:tc>
          <w:tcPr>
            <w:tcW w:w="1843" w:type="dxa"/>
            <w:tcBorders>
              <w:bottom w:val="single" w:sz="4" w:space="0" w:color="auto"/>
            </w:tcBorders>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tr-TR" w:eastAsia="tr-TR"/>
              </w:rPr>
              <w:t>Прочие</w:t>
            </w:r>
            <w:r w:rsidRPr="001040B4">
              <w:rPr>
                <w:rFonts w:ascii="Times New Roman" w:eastAsia="Times New Roman" w:hAnsi="Times New Roman"/>
                <w:color w:val="000000" w:themeColor="text1"/>
                <w:sz w:val="24"/>
                <w:szCs w:val="24"/>
                <w:lang w:eastAsia="tr-TR"/>
              </w:rPr>
              <w:t>медицинские услуги</w:t>
            </w:r>
          </w:p>
        </w:tc>
        <w:tc>
          <w:tcPr>
            <w:tcW w:w="1701" w:type="dxa"/>
            <w:tcBorders>
              <w:bottom w:val="single" w:sz="4" w:space="0" w:color="auto"/>
            </w:tcBorders>
            <w:shd w:val="clear" w:color="auto" w:fill="auto"/>
            <w:noWrap/>
            <w:vAlign w:val="center"/>
          </w:tcPr>
          <w:p w:rsidR="006972CB" w:rsidRPr="001040B4" w:rsidRDefault="009729F5" w:rsidP="0005125E">
            <w:pPr>
              <w:spacing w:after="0" w:line="240" w:lineRule="auto"/>
              <w:ind w:left="203"/>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4 361 031</w:t>
            </w:r>
          </w:p>
        </w:tc>
        <w:tc>
          <w:tcPr>
            <w:tcW w:w="1701" w:type="dxa"/>
            <w:tcBorders>
              <w:bottom w:val="single" w:sz="4" w:space="0" w:color="auto"/>
            </w:tcBorders>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134" w:type="dxa"/>
            <w:tcBorders>
              <w:bottom w:val="single" w:sz="4" w:space="0" w:color="auto"/>
            </w:tcBorders>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color w:val="000000" w:themeColor="text1"/>
                <w:sz w:val="24"/>
                <w:szCs w:val="24"/>
                <w:lang w:val="tr-TR" w:eastAsia="tr-TR"/>
              </w:rPr>
            </w:pPr>
          </w:p>
        </w:tc>
        <w:tc>
          <w:tcPr>
            <w:tcW w:w="1559" w:type="dxa"/>
            <w:tcBorders>
              <w:bottom w:val="single" w:sz="4" w:space="0" w:color="auto"/>
            </w:tcBorders>
            <w:vAlign w:val="center"/>
          </w:tcPr>
          <w:p w:rsidR="006972CB" w:rsidRPr="001040B4" w:rsidRDefault="009729F5"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4 361 031</w:t>
            </w:r>
          </w:p>
        </w:tc>
        <w:tc>
          <w:tcPr>
            <w:tcW w:w="992" w:type="dxa"/>
            <w:tcBorders>
              <w:bottom w:val="single" w:sz="4" w:space="0" w:color="auto"/>
            </w:tcBorders>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0,23</w:t>
            </w:r>
            <w:r w:rsidR="006972CB" w:rsidRPr="001040B4">
              <w:rPr>
                <w:rFonts w:ascii="Times New Roman" w:eastAsia="Times New Roman" w:hAnsi="Times New Roman"/>
                <w:color w:val="000000" w:themeColor="text1"/>
                <w:sz w:val="24"/>
                <w:szCs w:val="24"/>
                <w:lang w:eastAsia="tr-TR"/>
              </w:rPr>
              <w:t>%</w:t>
            </w:r>
          </w:p>
        </w:tc>
      </w:tr>
      <w:tr w:rsidR="00507A34" w:rsidRPr="001040B4" w:rsidTr="006972CB">
        <w:trPr>
          <w:trHeight w:val="285"/>
        </w:trPr>
        <w:tc>
          <w:tcPr>
            <w:tcW w:w="724" w:type="dxa"/>
            <w:tcBorders>
              <w:top w:val="single" w:sz="4" w:space="0" w:color="auto"/>
            </w:tcBorders>
            <w:shd w:val="clear" w:color="auto" w:fill="auto"/>
            <w:noWrap/>
            <w:vAlign w:val="center"/>
          </w:tcPr>
          <w:p w:rsidR="006972CB" w:rsidRPr="001040B4" w:rsidRDefault="006972CB" w:rsidP="0005125E">
            <w:pPr>
              <w:spacing w:after="0" w:line="240" w:lineRule="auto"/>
              <w:contextualSpacing/>
              <w:jc w:val="center"/>
              <w:rPr>
                <w:rFonts w:ascii="Times New Roman" w:eastAsia="Times New Roman" w:hAnsi="Times New Roman"/>
                <w:b/>
                <w:bCs/>
                <w:color w:val="000000" w:themeColor="text1"/>
                <w:sz w:val="24"/>
                <w:szCs w:val="24"/>
                <w:lang w:val="tr-TR" w:eastAsia="tr-TR"/>
              </w:rPr>
            </w:pPr>
          </w:p>
        </w:tc>
        <w:tc>
          <w:tcPr>
            <w:tcW w:w="1843" w:type="dxa"/>
            <w:tcBorders>
              <w:top w:val="single" w:sz="4" w:space="0" w:color="auto"/>
            </w:tcBorders>
            <w:shd w:val="clear" w:color="auto" w:fill="auto"/>
            <w:vAlign w:val="center"/>
          </w:tcPr>
          <w:p w:rsidR="006972CB" w:rsidRPr="001040B4" w:rsidRDefault="006972CB" w:rsidP="0005125E">
            <w:pPr>
              <w:spacing w:after="0" w:line="240" w:lineRule="auto"/>
              <w:contextualSpacing/>
              <w:rPr>
                <w:rFonts w:ascii="Times New Roman" w:eastAsia="Times New Roman" w:hAnsi="Times New Roman"/>
                <w:b/>
                <w:bCs/>
                <w:color w:val="000000" w:themeColor="text1"/>
                <w:sz w:val="24"/>
                <w:szCs w:val="24"/>
                <w:lang w:val="tr-TR" w:eastAsia="tr-TR"/>
              </w:rPr>
            </w:pPr>
            <w:r w:rsidRPr="001040B4">
              <w:rPr>
                <w:rFonts w:ascii="Times New Roman" w:eastAsia="Times New Roman" w:hAnsi="Times New Roman"/>
                <w:b/>
                <w:bCs/>
                <w:color w:val="000000" w:themeColor="text1"/>
                <w:sz w:val="24"/>
                <w:szCs w:val="24"/>
                <w:lang w:val="tr-TR" w:eastAsia="tr-TR"/>
              </w:rPr>
              <w:t>Итого</w:t>
            </w:r>
          </w:p>
        </w:tc>
        <w:tc>
          <w:tcPr>
            <w:tcW w:w="1701" w:type="dxa"/>
            <w:tcBorders>
              <w:top w:val="single" w:sz="4" w:space="0" w:color="auto"/>
            </w:tcBorders>
            <w:shd w:val="clear" w:color="auto" w:fill="auto"/>
            <w:noWrap/>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1 161 718</w:t>
            </w:r>
            <w:r w:rsidR="006972CB" w:rsidRPr="001040B4">
              <w:rPr>
                <w:rFonts w:ascii="Times New Roman" w:eastAsia="Times New Roman" w:hAnsi="Times New Roman"/>
                <w:b/>
                <w:color w:val="000000" w:themeColor="text1"/>
                <w:sz w:val="24"/>
                <w:szCs w:val="24"/>
                <w:lang w:eastAsia="tr-TR"/>
              </w:rPr>
              <w:t> </w:t>
            </w:r>
            <w:r w:rsidRPr="001040B4">
              <w:rPr>
                <w:rFonts w:ascii="Times New Roman" w:eastAsia="Times New Roman" w:hAnsi="Times New Roman"/>
                <w:b/>
                <w:color w:val="000000" w:themeColor="text1"/>
                <w:sz w:val="24"/>
                <w:szCs w:val="24"/>
                <w:lang w:eastAsia="tr-TR"/>
              </w:rPr>
              <w:t>526</w:t>
            </w:r>
          </w:p>
        </w:tc>
        <w:tc>
          <w:tcPr>
            <w:tcW w:w="1701" w:type="dxa"/>
            <w:tcBorders>
              <w:top w:val="single" w:sz="4" w:space="0" w:color="auto"/>
            </w:tcBorders>
            <w:shd w:val="clear" w:color="auto" w:fill="auto"/>
            <w:noWrap/>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776  473 425</w:t>
            </w:r>
          </w:p>
        </w:tc>
        <w:tc>
          <w:tcPr>
            <w:tcW w:w="1134" w:type="dxa"/>
            <w:tcBorders>
              <w:top w:val="single" w:sz="4" w:space="0" w:color="auto"/>
            </w:tcBorders>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p>
        </w:tc>
        <w:tc>
          <w:tcPr>
            <w:tcW w:w="1559" w:type="dxa"/>
            <w:tcBorders>
              <w:top w:val="single" w:sz="4" w:space="0" w:color="auto"/>
            </w:tcBorders>
            <w:shd w:val="clear" w:color="auto" w:fill="auto"/>
            <w:noWrap/>
            <w:vAlign w:val="center"/>
          </w:tcPr>
          <w:p w:rsidR="006972CB" w:rsidRPr="001040B4" w:rsidRDefault="00E17F9B"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r w:rsidRPr="001040B4">
              <w:rPr>
                <w:rFonts w:ascii="Times New Roman" w:eastAsia="Times New Roman" w:hAnsi="Times New Roman"/>
                <w:b/>
                <w:bCs/>
                <w:color w:val="000000" w:themeColor="text1"/>
                <w:sz w:val="24"/>
                <w:szCs w:val="24"/>
                <w:lang w:eastAsia="tr-TR"/>
              </w:rPr>
              <w:t>1 938</w:t>
            </w:r>
            <w:r w:rsidR="009B3316" w:rsidRPr="001040B4">
              <w:rPr>
                <w:rFonts w:ascii="Times New Roman" w:eastAsia="Times New Roman" w:hAnsi="Times New Roman"/>
                <w:b/>
                <w:bCs/>
                <w:color w:val="000000" w:themeColor="text1"/>
                <w:sz w:val="24"/>
                <w:szCs w:val="24"/>
                <w:lang w:eastAsia="tr-TR"/>
              </w:rPr>
              <w:t> </w:t>
            </w:r>
            <w:r w:rsidRPr="001040B4">
              <w:rPr>
                <w:rFonts w:ascii="Times New Roman" w:eastAsia="Times New Roman" w:hAnsi="Times New Roman"/>
                <w:b/>
                <w:bCs/>
                <w:color w:val="000000" w:themeColor="text1"/>
                <w:sz w:val="24"/>
                <w:szCs w:val="24"/>
                <w:lang w:eastAsia="tr-TR"/>
              </w:rPr>
              <w:t>192</w:t>
            </w:r>
            <w:r w:rsidR="009B3316" w:rsidRPr="001040B4">
              <w:rPr>
                <w:rFonts w:ascii="Times New Roman" w:eastAsia="Times New Roman" w:hAnsi="Times New Roman"/>
                <w:b/>
                <w:bCs/>
                <w:color w:val="000000" w:themeColor="text1"/>
                <w:sz w:val="24"/>
                <w:szCs w:val="24"/>
                <w:lang w:eastAsia="tr-TR"/>
              </w:rPr>
              <w:t xml:space="preserve"> 222</w:t>
            </w:r>
          </w:p>
        </w:tc>
        <w:tc>
          <w:tcPr>
            <w:tcW w:w="992" w:type="dxa"/>
            <w:tcBorders>
              <w:top w:val="single" w:sz="4" w:space="0" w:color="auto"/>
            </w:tcBorders>
            <w:shd w:val="clear" w:color="auto" w:fill="auto"/>
            <w:noWrap/>
            <w:vAlign w:val="center"/>
          </w:tcPr>
          <w:p w:rsidR="006972CB" w:rsidRPr="001040B4" w:rsidRDefault="006972CB" w:rsidP="0005125E">
            <w:pPr>
              <w:spacing w:after="0" w:line="240" w:lineRule="auto"/>
              <w:ind w:left="-86" w:firstLine="86"/>
              <w:contextualSpacing/>
              <w:jc w:val="center"/>
              <w:rPr>
                <w:rFonts w:ascii="Times New Roman" w:eastAsia="Times New Roman" w:hAnsi="Times New Roman"/>
                <w:b/>
                <w:bCs/>
                <w:color w:val="000000" w:themeColor="text1"/>
                <w:sz w:val="24"/>
                <w:szCs w:val="24"/>
                <w:lang w:eastAsia="tr-TR"/>
              </w:rPr>
            </w:pPr>
            <w:r w:rsidRPr="001040B4">
              <w:rPr>
                <w:rFonts w:ascii="Times New Roman" w:eastAsia="Times New Roman" w:hAnsi="Times New Roman"/>
                <w:b/>
                <w:bCs/>
                <w:color w:val="000000" w:themeColor="text1"/>
                <w:sz w:val="24"/>
                <w:szCs w:val="24"/>
                <w:lang w:eastAsia="tr-TR"/>
              </w:rPr>
              <w:t>100%</w:t>
            </w:r>
          </w:p>
        </w:tc>
      </w:tr>
    </w:tbl>
    <w:p w:rsidR="006972CB" w:rsidRPr="009336EF" w:rsidRDefault="006972CB" w:rsidP="0005125E">
      <w:pPr>
        <w:spacing w:after="0" w:line="240" w:lineRule="auto"/>
        <w:rPr>
          <w:rFonts w:ascii="Times New Roman" w:hAnsi="Times New Roman"/>
          <w:color w:val="000000" w:themeColor="text1"/>
          <w:sz w:val="28"/>
          <w:szCs w:val="28"/>
        </w:rPr>
      </w:pPr>
    </w:p>
    <w:bookmarkEnd w:id="46"/>
    <w:p w:rsidR="00C10531" w:rsidRPr="009336EF"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Структура расходов в разрезе функций здравоохранения в зависимости от вида схем финансирования показывает следующее:</w:t>
      </w:r>
    </w:p>
    <w:p w:rsidR="00C10531" w:rsidRPr="009336EF"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Государственные схемы финансирования являются основными покупателями услуг лечения, вспомогательных </w:t>
      </w:r>
      <w:r w:rsidR="00464467" w:rsidRPr="009336EF">
        <w:rPr>
          <w:rFonts w:ascii="Times New Roman" w:hAnsi="Times New Roman"/>
          <w:color w:val="000000" w:themeColor="text1"/>
          <w:sz w:val="28"/>
          <w:szCs w:val="28"/>
        </w:rPr>
        <w:t xml:space="preserve">и профилактических </w:t>
      </w:r>
      <w:r w:rsidRPr="009336EF">
        <w:rPr>
          <w:rFonts w:ascii="Times New Roman" w:hAnsi="Times New Roman"/>
          <w:color w:val="000000" w:themeColor="text1"/>
          <w:sz w:val="28"/>
          <w:szCs w:val="28"/>
        </w:rPr>
        <w:t>услуг</w:t>
      </w:r>
      <w:r w:rsidR="00464467" w:rsidRPr="009336EF">
        <w:rPr>
          <w:rFonts w:ascii="Times New Roman" w:hAnsi="Times New Roman"/>
          <w:color w:val="000000" w:themeColor="text1"/>
          <w:sz w:val="28"/>
          <w:szCs w:val="28"/>
        </w:rPr>
        <w:t xml:space="preserve">, а также </w:t>
      </w:r>
      <w:r w:rsidRPr="009336EF">
        <w:rPr>
          <w:rFonts w:ascii="Times New Roman" w:hAnsi="Times New Roman"/>
          <w:color w:val="000000" w:themeColor="text1"/>
          <w:sz w:val="28"/>
          <w:szCs w:val="28"/>
        </w:rPr>
        <w:t xml:space="preserve">администрирования системы здравоохранения. </w:t>
      </w:r>
    </w:p>
    <w:p w:rsidR="00C10531" w:rsidRPr="009336EF" w:rsidRDefault="00C10531" w:rsidP="00D136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Средства предприятий и домашних хозяйств являются основными покупателями услуг </w:t>
      </w:r>
      <w:r w:rsidR="00464467" w:rsidRPr="009336EF">
        <w:rPr>
          <w:rFonts w:ascii="Times New Roman" w:hAnsi="Times New Roman"/>
          <w:color w:val="000000" w:themeColor="text1"/>
          <w:sz w:val="28"/>
          <w:szCs w:val="28"/>
        </w:rPr>
        <w:t>лечения</w:t>
      </w:r>
      <w:r w:rsidRPr="009336EF">
        <w:rPr>
          <w:rFonts w:ascii="Times New Roman" w:hAnsi="Times New Roman"/>
          <w:color w:val="000000" w:themeColor="text1"/>
          <w:sz w:val="28"/>
          <w:szCs w:val="28"/>
        </w:rPr>
        <w:t xml:space="preserve">, фармацевтических </w:t>
      </w:r>
      <w:r w:rsidR="00464467" w:rsidRPr="009336EF">
        <w:rPr>
          <w:rFonts w:ascii="Times New Roman" w:hAnsi="Times New Roman"/>
          <w:color w:val="000000" w:themeColor="text1"/>
          <w:sz w:val="28"/>
          <w:szCs w:val="28"/>
        </w:rPr>
        <w:t xml:space="preserve">товаров, а также реабилитационного лечения. </w:t>
      </w:r>
    </w:p>
    <w:p w:rsidR="00231A15" w:rsidRPr="009336EF" w:rsidRDefault="00231A15" w:rsidP="0005125E">
      <w:pPr>
        <w:autoSpaceDE w:val="0"/>
        <w:autoSpaceDN w:val="0"/>
        <w:adjustRightInd w:val="0"/>
        <w:spacing w:after="0" w:line="240" w:lineRule="auto"/>
        <w:ind w:firstLine="567"/>
        <w:contextualSpacing/>
        <w:jc w:val="both"/>
        <w:rPr>
          <w:rFonts w:ascii="Times New Roman" w:hAnsi="Times New Roman"/>
          <w:b/>
          <w:bCs/>
          <w:i/>
          <w:color w:val="000000" w:themeColor="text1"/>
          <w:sz w:val="28"/>
          <w:szCs w:val="28"/>
        </w:rPr>
      </w:pPr>
    </w:p>
    <w:p w:rsidR="00FD047C" w:rsidRDefault="00FD047C" w:rsidP="0005125E">
      <w:pPr>
        <w:autoSpaceDE w:val="0"/>
        <w:autoSpaceDN w:val="0"/>
        <w:adjustRightInd w:val="0"/>
        <w:spacing w:after="0" w:line="240" w:lineRule="auto"/>
        <w:ind w:firstLine="567"/>
        <w:contextualSpacing/>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HC 1 . Услуги лечения</w:t>
      </w:r>
    </w:p>
    <w:p w:rsidR="001040B4" w:rsidRPr="009336EF" w:rsidRDefault="001040B4" w:rsidP="0005125E">
      <w:pPr>
        <w:autoSpaceDE w:val="0"/>
        <w:autoSpaceDN w:val="0"/>
        <w:adjustRightInd w:val="0"/>
        <w:spacing w:after="0" w:line="240" w:lineRule="auto"/>
        <w:ind w:firstLine="567"/>
        <w:contextualSpacing/>
        <w:jc w:val="both"/>
        <w:rPr>
          <w:rFonts w:ascii="Times New Roman" w:hAnsi="Times New Roman"/>
          <w:b/>
          <w:bCs/>
          <w:i/>
          <w:color w:val="000000" w:themeColor="text1"/>
          <w:sz w:val="28"/>
          <w:szCs w:val="28"/>
        </w:rPr>
      </w:pPr>
    </w:p>
    <w:p w:rsidR="00FD047C" w:rsidRPr="009336EF" w:rsidRDefault="00FD047C" w:rsidP="00D1367E">
      <w:pPr>
        <w:autoSpaceDE w:val="0"/>
        <w:autoSpaceDN w:val="0"/>
        <w:adjustRightInd w:val="0"/>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Категория статей расходов «HC 1. Услуги лечения»  состоит из медицинских услуг, основным намерением которых является облегчение симптомов заболевания или травмы, уменьшение тяжести заболевания или травмы или защита от обострения и/или осложнения заболевания и/или травмы, которые могут угрожать жизни или нормальной жизнедеятельности индивидуума. Данная категория включает: все компоненты лечения заболевания или травмы; выполненные хирургические вмешательства, диагностические и терапевтические процедуры, и акушерские услуги.</w:t>
      </w:r>
    </w:p>
    <w:p w:rsidR="00FD047C" w:rsidRPr="009336EF" w:rsidRDefault="00FD047C" w:rsidP="00D1367E">
      <w:pPr>
        <w:autoSpaceDE w:val="0"/>
        <w:autoSpaceDN w:val="0"/>
        <w:adjustRightInd w:val="0"/>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Услуги лечения по видам предоставления помощи разделяются на стационарный уход, дневной уход (дневной стационар) и амбулаторный уход. </w:t>
      </w:r>
    </w:p>
    <w:p w:rsidR="000B07CB" w:rsidRPr="004A7D77" w:rsidRDefault="000B07CB" w:rsidP="0005125E">
      <w:pPr>
        <w:pStyle w:val="af"/>
        <w:spacing w:after="0"/>
        <w:ind w:firstLine="567"/>
        <w:contextualSpacing/>
        <w:jc w:val="both"/>
        <w:rPr>
          <w:rFonts w:ascii="Times New Roman" w:hAnsi="Times New Roman"/>
          <w:i/>
          <w:color w:val="auto"/>
          <w:sz w:val="24"/>
          <w:szCs w:val="24"/>
        </w:rPr>
      </w:pPr>
      <w:bookmarkStart w:id="49" w:name="_Toc403906193"/>
      <w:bookmarkStart w:id="50" w:name="_Toc405566438"/>
    </w:p>
    <w:p w:rsidR="00C10531" w:rsidRPr="004A7D77" w:rsidRDefault="00C10531" w:rsidP="0005125E">
      <w:pPr>
        <w:pStyle w:val="af"/>
        <w:spacing w:after="0"/>
        <w:ind w:firstLine="567"/>
        <w:contextualSpacing/>
        <w:jc w:val="both"/>
        <w:rPr>
          <w:rFonts w:ascii="Times New Roman" w:hAnsi="Times New Roman"/>
          <w:i/>
          <w:color w:val="auto"/>
          <w:sz w:val="24"/>
          <w:szCs w:val="24"/>
        </w:rPr>
      </w:pPr>
      <w:r w:rsidRPr="004A7D77">
        <w:rPr>
          <w:rFonts w:ascii="Times New Roman" w:hAnsi="Times New Roman"/>
          <w:i/>
          <w:color w:val="auto"/>
          <w:sz w:val="24"/>
          <w:szCs w:val="24"/>
        </w:rPr>
        <w:t>Таблица</w:t>
      </w:r>
      <w:r w:rsidR="00A15211" w:rsidRPr="004A7D77">
        <w:rPr>
          <w:rFonts w:ascii="Times New Roman" w:hAnsi="Times New Roman"/>
          <w:i/>
          <w:color w:val="auto"/>
          <w:sz w:val="24"/>
          <w:szCs w:val="24"/>
        </w:rPr>
        <w:t xml:space="preserve">13 </w:t>
      </w:r>
      <w:r w:rsidR="00464467" w:rsidRPr="004A7D77">
        <w:rPr>
          <w:rFonts w:ascii="Times New Roman" w:hAnsi="Times New Roman"/>
          <w:i/>
          <w:color w:val="auto"/>
          <w:sz w:val="24"/>
          <w:szCs w:val="24"/>
        </w:rPr>
        <w:t xml:space="preserve">– </w:t>
      </w:r>
      <w:r w:rsidRPr="004A7D77">
        <w:rPr>
          <w:rFonts w:ascii="Times New Roman" w:hAnsi="Times New Roman"/>
          <w:i/>
          <w:color w:val="auto"/>
          <w:sz w:val="24"/>
          <w:szCs w:val="24"/>
        </w:rPr>
        <w:t>Структура расходов по видам услуг лечения (HC.1.)</w:t>
      </w:r>
      <w:bookmarkEnd w:id="49"/>
      <w:bookmarkEnd w:id="50"/>
      <w:r w:rsidR="00084588" w:rsidRPr="004A7D77">
        <w:rPr>
          <w:rFonts w:ascii="Times New Roman" w:hAnsi="Times New Roman"/>
          <w:i/>
          <w:color w:val="auto"/>
          <w:sz w:val="24"/>
          <w:szCs w:val="24"/>
        </w:rPr>
        <w:t xml:space="preserve"> в 2019</w:t>
      </w:r>
      <w:r w:rsidR="00FD047C" w:rsidRPr="004A7D77">
        <w:rPr>
          <w:rFonts w:ascii="Times New Roman" w:hAnsi="Times New Roman"/>
          <w:i/>
          <w:color w:val="auto"/>
          <w:sz w:val="24"/>
          <w:szCs w:val="24"/>
        </w:rPr>
        <w:t xml:space="preserve"> году (тыс. тенге)</w:t>
      </w:r>
    </w:p>
    <w:tbl>
      <w:tblPr>
        <w:tblW w:w="9797" w:type="dxa"/>
        <w:tblInd w:w="55" w:type="dxa"/>
        <w:tblLayout w:type="fixed"/>
        <w:tblCellMar>
          <w:left w:w="70" w:type="dxa"/>
          <w:right w:w="70" w:type="dxa"/>
        </w:tblCellMar>
        <w:tblLook w:val="04A0" w:firstRow="1" w:lastRow="0" w:firstColumn="1" w:lastColumn="0" w:noHBand="0" w:noVBand="1"/>
      </w:tblPr>
      <w:tblGrid>
        <w:gridCol w:w="1149"/>
        <w:gridCol w:w="2268"/>
        <w:gridCol w:w="1418"/>
        <w:gridCol w:w="1417"/>
        <w:gridCol w:w="1560"/>
        <w:gridCol w:w="993"/>
        <w:gridCol w:w="992"/>
      </w:tblGrid>
      <w:tr w:rsidR="00290CFC" w:rsidRPr="001040B4" w:rsidTr="005E51BF">
        <w:trPr>
          <w:trHeight w:val="657"/>
        </w:trPr>
        <w:tc>
          <w:tcPr>
            <w:tcW w:w="1149" w:type="dxa"/>
            <w:tcBorders>
              <w:top w:val="single" w:sz="4" w:space="0" w:color="auto"/>
              <w:bottom w:val="single" w:sz="4" w:space="0" w:color="auto"/>
            </w:tcBorders>
            <w:shd w:val="clear" w:color="auto" w:fill="auto"/>
            <w:noWrap/>
            <w:vAlign w:val="center"/>
          </w:tcPr>
          <w:p w:rsidR="005E51BF" w:rsidRPr="001040B4" w:rsidRDefault="005E51BF" w:rsidP="0005125E">
            <w:pPr>
              <w:spacing w:after="0" w:line="240" w:lineRule="auto"/>
              <w:jc w:val="center"/>
              <w:rPr>
                <w:rFonts w:ascii="Times New Roman" w:hAnsi="Times New Roman"/>
                <w:b/>
                <w:color w:val="000000" w:themeColor="text1"/>
                <w:sz w:val="24"/>
                <w:szCs w:val="24"/>
              </w:rPr>
            </w:pPr>
            <w:r w:rsidRPr="001040B4">
              <w:rPr>
                <w:rFonts w:ascii="Times New Roman" w:hAnsi="Times New Roman"/>
                <w:b/>
                <w:bCs/>
                <w:color w:val="000000" w:themeColor="text1"/>
                <w:sz w:val="24"/>
                <w:szCs w:val="24"/>
              </w:rPr>
              <w:t>HC 1 .</w:t>
            </w:r>
          </w:p>
        </w:tc>
        <w:tc>
          <w:tcPr>
            <w:tcW w:w="2268" w:type="dxa"/>
            <w:tcBorders>
              <w:top w:val="single" w:sz="4" w:space="0" w:color="auto"/>
              <w:bottom w:val="single" w:sz="4" w:space="0" w:color="auto"/>
            </w:tcBorders>
            <w:shd w:val="clear" w:color="auto" w:fill="auto"/>
            <w:noWrap/>
            <w:vAlign w:val="center"/>
          </w:tcPr>
          <w:p w:rsidR="005E51BF" w:rsidRPr="001040B4" w:rsidRDefault="005E51BF" w:rsidP="0005125E">
            <w:pPr>
              <w:spacing w:after="0" w:line="240" w:lineRule="auto"/>
              <w:jc w:val="center"/>
              <w:rPr>
                <w:rFonts w:ascii="Times New Roman" w:hAnsi="Times New Roman"/>
                <w:b/>
                <w:color w:val="000000" w:themeColor="text1"/>
                <w:sz w:val="24"/>
                <w:szCs w:val="24"/>
              </w:rPr>
            </w:pPr>
            <w:r w:rsidRPr="001040B4">
              <w:rPr>
                <w:rFonts w:ascii="Times New Roman" w:hAnsi="Times New Roman"/>
                <w:b/>
                <w:bCs/>
                <w:color w:val="000000" w:themeColor="text1"/>
                <w:sz w:val="24"/>
                <w:szCs w:val="24"/>
              </w:rPr>
              <w:t>Услуги лечения</w:t>
            </w:r>
          </w:p>
        </w:tc>
        <w:tc>
          <w:tcPr>
            <w:tcW w:w="1418" w:type="dxa"/>
            <w:tcBorders>
              <w:top w:val="single" w:sz="4" w:space="0" w:color="auto"/>
              <w:bottom w:val="single" w:sz="4" w:space="0" w:color="auto"/>
            </w:tcBorders>
            <w:shd w:val="clear" w:color="auto" w:fill="auto"/>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государственного финансирования</w:t>
            </w:r>
          </w:p>
        </w:tc>
        <w:tc>
          <w:tcPr>
            <w:tcW w:w="1417" w:type="dxa"/>
            <w:tcBorders>
              <w:top w:val="single" w:sz="4" w:space="0" w:color="auto"/>
              <w:bottom w:val="single" w:sz="4" w:space="0" w:color="auto"/>
            </w:tcBorders>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негосударственного финансирования</w:t>
            </w:r>
          </w:p>
        </w:tc>
        <w:tc>
          <w:tcPr>
            <w:tcW w:w="1560" w:type="dxa"/>
            <w:tcBorders>
              <w:top w:val="single" w:sz="4" w:space="0" w:color="auto"/>
              <w:bottom w:val="single" w:sz="4" w:space="0" w:color="auto"/>
            </w:tcBorders>
            <w:shd w:val="clear" w:color="auto" w:fill="auto"/>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Всего</w:t>
            </w:r>
          </w:p>
        </w:tc>
        <w:tc>
          <w:tcPr>
            <w:tcW w:w="993" w:type="dxa"/>
            <w:tcBorders>
              <w:top w:val="single" w:sz="4" w:space="0" w:color="auto"/>
              <w:bottom w:val="single" w:sz="4" w:space="0" w:color="auto"/>
            </w:tcBorders>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суммы</w:t>
            </w:r>
          </w:p>
        </w:tc>
        <w:tc>
          <w:tcPr>
            <w:tcW w:w="992" w:type="dxa"/>
            <w:tcBorders>
              <w:top w:val="single" w:sz="4" w:space="0" w:color="auto"/>
              <w:bottom w:val="single" w:sz="4" w:space="0" w:color="auto"/>
            </w:tcBorders>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ТРЗ</w:t>
            </w:r>
          </w:p>
        </w:tc>
      </w:tr>
      <w:tr w:rsidR="00290CFC" w:rsidRPr="001040B4" w:rsidTr="00FD047C">
        <w:trPr>
          <w:trHeight w:val="337"/>
        </w:trPr>
        <w:tc>
          <w:tcPr>
            <w:tcW w:w="1149" w:type="dxa"/>
            <w:tcBorders>
              <w:top w:val="single" w:sz="4" w:space="0" w:color="auto"/>
            </w:tcBorders>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HC.1.1</w:t>
            </w:r>
          </w:p>
        </w:tc>
        <w:tc>
          <w:tcPr>
            <w:tcW w:w="2268" w:type="dxa"/>
            <w:tcBorders>
              <w:top w:val="single" w:sz="4" w:space="0" w:color="auto"/>
            </w:tcBorders>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Медицинские услуги на стационарномуровн</w:t>
            </w:r>
            <w:r w:rsidRPr="001040B4">
              <w:rPr>
                <w:rFonts w:ascii="Times New Roman" w:eastAsia="Times New Roman" w:hAnsi="Times New Roman"/>
                <w:color w:val="000000" w:themeColor="text1"/>
                <w:sz w:val="24"/>
                <w:szCs w:val="24"/>
                <w:lang w:val="tr-TR" w:eastAsia="tr-TR"/>
              </w:rPr>
              <w:lastRenderedPageBreak/>
              <w:t>е</w:t>
            </w:r>
          </w:p>
        </w:tc>
        <w:tc>
          <w:tcPr>
            <w:tcW w:w="1418" w:type="dxa"/>
            <w:tcBorders>
              <w:top w:val="single" w:sz="4" w:space="0" w:color="auto"/>
            </w:tcBorders>
            <w:shd w:val="clear" w:color="auto" w:fill="auto"/>
            <w:noWrap/>
            <w:vAlign w:val="center"/>
          </w:tcPr>
          <w:p w:rsidR="00FD047C" w:rsidRPr="001040B4" w:rsidRDefault="009B3316"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lastRenderedPageBreak/>
              <w:t xml:space="preserve">451 006 727 </w:t>
            </w:r>
          </w:p>
        </w:tc>
        <w:tc>
          <w:tcPr>
            <w:tcW w:w="1417" w:type="dxa"/>
            <w:tcBorders>
              <w:top w:val="single" w:sz="4" w:space="0" w:color="auto"/>
            </w:tcBorders>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82 200 004</w:t>
            </w:r>
          </w:p>
        </w:tc>
        <w:tc>
          <w:tcPr>
            <w:tcW w:w="1560" w:type="dxa"/>
            <w:tcBorders>
              <w:top w:val="single" w:sz="4" w:space="0" w:color="auto"/>
            </w:tcBorders>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533</w:t>
            </w:r>
            <w:r w:rsidR="001922AC" w:rsidRPr="001040B4">
              <w:rPr>
                <w:rFonts w:ascii="Times New Roman" w:eastAsia="Times New Roman" w:hAnsi="Times New Roman"/>
                <w:color w:val="000000" w:themeColor="text1"/>
                <w:sz w:val="24"/>
                <w:szCs w:val="24"/>
                <w:lang w:eastAsia="tr-TR"/>
              </w:rPr>
              <w:t> </w:t>
            </w:r>
            <w:r w:rsidRPr="001040B4">
              <w:rPr>
                <w:rFonts w:ascii="Times New Roman" w:eastAsia="Times New Roman" w:hAnsi="Times New Roman"/>
                <w:color w:val="000000" w:themeColor="text1"/>
                <w:sz w:val="24"/>
                <w:szCs w:val="24"/>
                <w:lang w:eastAsia="tr-TR"/>
              </w:rPr>
              <w:t>206731</w:t>
            </w:r>
          </w:p>
        </w:tc>
        <w:tc>
          <w:tcPr>
            <w:tcW w:w="993" w:type="dxa"/>
            <w:tcBorders>
              <w:top w:val="single" w:sz="4" w:space="0" w:color="auto"/>
            </w:tcBorders>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42,89</w:t>
            </w:r>
            <w:r w:rsidR="00FD047C" w:rsidRPr="001040B4">
              <w:rPr>
                <w:rFonts w:ascii="Times New Roman" w:eastAsia="Times New Roman" w:hAnsi="Times New Roman"/>
                <w:color w:val="000000" w:themeColor="text1"/>
                <w:sz w:val="24"/>
                <w:szCs w:val="24"/>
                <w:lang w:eastAsia="tr-TR"/>
              </w:rPr>
              <w:t>%</w:t>
            </w:r>
          </w:p>
        </w:tc>
        <w:tc>
          <w:tcPr>
            <w:tcW w:w="992" w:type="dxa"/>
            <w:tcBorders>
              <w:top w:val="single" w:sz="4" w:space="0" w:color="auto"/>
            </w:tcBorders>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27,51</w:t>
            </w:r>
            <w:r w:rsidR="00FD047C" w:rsidRPr="001040B4">
              <w:rPr>
                <w:rFonts w:ascii="Times New Roman" w:eastAsia="Times New Roman" w:hAnsi="Times New Roman"/>
                <w:color w:val="000000" w:themeColor="text1"/>
                <w:sz w:val="24"/>
                <w:szCs w:val="24"/>
                <w:lang w:eastAsia="tr-TR"/>
              </w:rPr>
              <w:t>%</w:t>
            </w:r>
          </w:p>
        </w:tc>
      </w:tr>
      <w:tr w:rsidR="00290CFC" w:rsidRPr="001040B4" w:rsidTr="00FD047C">
        <w:trPr>
          <w:trHeight w:val="337"/>
        </w:trPr>
        <w:tc>
          <w:tcPr>
            <w:tcW w:w="1149"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HC.1.2</w:t>
            </w:r>
          </w:p>
        </w:tc>
        <w:tc>
          <w:tcPr>
            <w:tcW w:w="2268"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Лечение в дневномстационаре</w:t>
            </w:r>
          </w:p>
        </w:tc>
        <w:tc>
          <w:tcPr>
            <w:tcW w:w="1418"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24 433 121</w:t>
            </w:r>
          </w:p>
        </w:tc>
        <w:tc>
          <w:tcPr>
            <w:tcW w:w="1417"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1560"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24 433 121</w:t>
            </w:r>
          </w:p>
        </w:tc>
        <w:tc>
          <w:tcPr>
            <w:tcW w:w="993"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1,97</w:t>
            </w:r>
            <w:r w:rsidR="00FD047C" w:rsidRPr="001040B4">
              <w:rPr>
                <w:rFonts w:ascii="Times New Roman" w:eastAsia="Times New Roman" w:hAnsi="Times New Roman"/>
                <w:color w:val="000000" w:themeColor="text1"/>
                <w:sz w:val="24"/>
                <w:szCs w:val="24"/>
                <w:lang w:eastAsia="tr-TR"/>
              </w:rPr>
              <w:t>%</w:t>
            </w:r>
          </w:p>
        </w:tc>
        <w:tc>
          <w:tcPr>
            <w:tcW w:w="992"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1,26</w:t>
            </w:r>
            <w:r w:rsidR="00FD047C" w:rsidRPr="001040B4">
              <w:rPr>
                <w:rFonts w:ascii="Times New Roman" w:eastAsia="Times New Roman" w:hAnsi="Times New Roman"/>
                <w:color w:val="000000" w:themeColor="text1"/>
                <w:sz w:val="24"/>
                <w:szCs w:val="24"/>
                <w:lang w:eastAsia="tr-TR"/>
              </w:rPr>
              <w:t>%</w:t>
            </w:r>
          </w:p>
        </w:tc>
      </w:tr>
      <w:tr w:rsidR="00290CFC" w:rsidRPr="001040B4" w:rsidTr="00FD047C">
        <w:trPr>
          <w:trHeight w:val="337"/>
        </w:trPr>
        <w:tc>
          <w:tcPr>
            <w:tcW w:w="1149"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HC.1.3</w:t>
            </w:r>
          </w:p>
        </w:tc>
        <w:tc>
          <w:tcPr>
            <w:tcW w:w="2268"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Амбулаторноелечение</w:t>
            </w:r>
          </w:p>
        </w:tc>
        <w:tc>
          <w:tcPr>
            <w:tcW w:w="1418"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 xml:space="preserve">415 256 856 </w:t>
            </w:r>
          </w:p>
        </w:tc>
        <w:tc>
          <w:tcPr>
            <w:tcW w:w="1417"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270 542 840</w:t>
            </w:r>
          </w:p>
        </w:tc>
        <w:tc>
          <w:tcPr>
            <w:tcW w:w="1560"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685 799 696</w:t>
            </w:r>
          </w:p>
        </w:tc>
        <w:tc>
          <w:tcPr>
            <w:tcW w:w="993"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55,16%</w:t>
            </w:r>
          </w:p>
        </w:tc>
        <w:tc>
          <w:tcPr>
            <w:tcW w:w="992"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35,39%</w:t>
            </w:r>
          </w:p>
        </w:tc>
      </w:tr>
      <w:tr w:rsidR="00290CFC" w:rsidRPr="001040B4" w:rsidTr="00FD047C">
        <w:trPr>
          <w:trHeight w:val="337"/>
        </w:trPr>
        <w:tc>
          <w:tcPr>
            <w:tcW w:w="1149" w:type="dxa"/>
            <w:shd w:val="clear" w:color="auto" w:fill="auto"/>
            <w:noWrap/>
            <w:vAlign w:val="center"/>
            <w:hideMark/>
          </w:tcPr>
          <w:p w:rsidR="00FD047C" w:rsidRPr="001040B4" w:rsidRDefault="00FD047C" w:rsidP="0005125E">
            <w:pPr>
              <w:spacing w:after="0" w:line="240" w:lineRule="auto"/>
              <w:ind w:firstLine="87"/>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HC.1.3.1</w:t>
            </w:r>
          </w:p>
        </w:tc>
        <w:tc>
          <w:tcPr>
            <w:tcW w:w="2268"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Основные услуги на амбулаторномуровне</w:t>
            </w:r>
          </w:p>
        </w:tc>
        <w:tc>
          <w:tcPr>
            <w:tcW w:w="1418"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365 930 554</w:t>
            </w:r>
          </w:p>
        </w:tc>
        <w:tc>
          <w:tcPr>
            <w:tcW w:w="1417" w:type="dxa"/>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62 076 888</w:t>
            </w:r>
          </w:p>
        </w:tc>
        <w:tc>
          <w:tcPr>
            <w:tcW w:w="1560" w:type="dxa"/>
            <w:shd w:val="clear" w:color="auto" w:fill="auto"/>
            <w:noWrap/>
            <w:vAlign w:val="center"/>
          </w:tcPr>
          <w:p w:rsidR="00FD047C" w:rsidRPr="001040B4" w:rsidRDefault="00E133D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428 007 442</w:t>
            </w:r>
          </w:p>
        </w:tc>
        <w:tc>
          <w:tcPr>
            <w:tcW w:w="993"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FD047C">
        <w:trPr>
          <w:trHeight w:val="337"/>
        </w:trPr>
        <w:tc>
          <w:tcPr>
            <w:tcW w:w="1149" w:type="dxa"/>
            <w:shd w:val="clear" w:color="auto" w:fill="auto"/>
            <w:noWrap/>
            <w:vAlign w:val="center"/>
            <w:hideMark/>
          </w:tcPr>
          <w:p w:rsidR="00FD047C" w:rsidRPr="001040B4" w:rsidRDefault="00FD047C" w:rsidP="0005125E">
            <w:pPr>
              <w:spacing w:after="0" w:line="240" w:lineRule="auto"/>
              <w:ind w:firstLine="87"/>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HC.1.3.2</w:t>
            </w:r>
          </w:p>
        </w:tc>
        <w:tc>
          <w:tcPr>
            <w:tcW w:w="2268"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Амбулаторноестоматологическоелечение</w:t>
            </w:r>
          </w:p>
        </w:tc>
        <w:tc>
          <w:tcPr>
            <w:tcW w:w="1418" w:type="dxa"/>
            <w:shd w:val="clear" w:color="auto" w:fill="auto"/>
            <w:noWrap/>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20 000</w:t>
            </w:r>
          </w:p>
        </w:tc>
        <w:tc>
          <w:tcPr>
            <w:tcW w:w="1417" w:type="dxa"/>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34 632 879</w:t>
            </w:r>
          </w:p>
        </w:tc>
        <w:tc>
          <w:tcPr>
            <w:tcW w:w="1560" w:type="dxa"/>
            <w:shd w:val="clear" w:color="auto" w:fill="auto"/>
            <w:noWrap/>
            <w:vAlign w:val="center"/>
          </w:tcPr>
          <w:p w:rsidR="00FD047C" w:rsidRPr="001040B4" w:rsidRDefault="00B15723"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34</w:t>
            </w:r>
            <w:r w:rsidR="008376E8" w:rsidRPr="001040B4">
              <w:rPr>
                <w:rFonts w:ascii="Times New Roman" w:eastAsia="Times New Roman" w:hAnsi="Times New Roman"/>
                <w:color w:val="000000" w:themeColor="text1"/>
                <w:sz w:val="24"/>
                <w:szCs w:val="24"/>
                <w:lang w:eastAsia="tr-TR"/>
              </w:rPr>
              <w:t> 652 879</w:t>
            </w:r>
          </w:p>
        </w:tc>
        <w:tc>
          <w:tcPr>
            <w:tcW w:w="993"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FD047C">
        <w:trPr>
          <w:trHeight w:val="337"/>
        </w:trPr>
        <w:tc>
          <w:tcPr>
            <w:tcW w:w="1149" w:type="dxa"/>
            <w:shd w:val="clear" w:color="auto" w:fill="auto"/>
            <w:noWrap/>
            <w:vAlign w:val="center"/>
            <w:hideMark/>
          </w:tcPr>
          <w:p w:rsidR="00FD047C" w:rsidRPr="001040B4" w:rsidRDefault="00FD047C" w:rsidP="0005125E">
            <w:pPr>
              <w:spacing w:after="0" w:line="240" w:lineRule="auto"/>
              <w:ind w:firstLine="87"/>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HC.1.3.3</w:t>
            </w:r>
          </w:p>
        </w:tc>
        <w:tc>
          <w:tcPr>
            <w:tcW w:w="2268" w:type="dxa"/>
            <w:shd w:val="clear" w:color="auto" w:fill="auto"/>
            <w:noWrap/>
            <w:vAlign w:val="center"/>
            <w:hideMark/>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Специализированноеамбулаторноелечение</w:t>
            </w:r>
          </w:p>
        </w:tc>
        <w:tc>
          <w:tcPr>
            <w:tcW w:w="1418" w:type="dxa"/>
            <w:shd w:val="clear" w:color="auto" w:fill="auto"/>
            <w:noWrap/>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25 335 106</w:t>
            </w:r>
          </w:p>
        </w:tc>
        <w:tc>
          <w:tcPr>
            <w:tcW w:w="1417" w:type="dxa"/>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32 635 679</w:t>
            </w:r>
          </w:p>
        </w:tc>
        <w:tc>
          <w:tcPr>
            <w:tcW w:w="1560" w:type="dxa"/>
            <w:shd w:val="clear" w:color="auto" w:fill="auto"/>
            <w:noWrap/>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57 970 785</w:t>
            </w:r>
          </w:p>
        </w:tc>
        <w:tc>
          <w:tcPr>
            <w:tcW w:w="993"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FD047C">
        <w:trPr>
          <w:trHeight w:val="337"/>
        </w:trPr>
        <w:tc>
          <w:tcPr>
            <w:tcW w:w="1149" w:type="dxa"/>
            <w:tcBorders>
              <w:bottom w:val="single" w:sz="4" w:space="0" w:color="auto"/>
            </w:tcBorders>
            <w:shd w:val="clear" w:color="auto" w:fill="auto"/>
            <w:noWrap/>
            <w:vAlign w:val="center"/>
          </w:tcPr>
          <w:p w:rsidR="00FD047C" w:rsidRPr="001040B4" w:rsidRDefault="00FD047C" w:rsidP="0005125E">
            <w:pPr>
              <w:spacing w:after="0" w:line="240" w:lineRule="auto"/>
              <w:ind w:firstLine="87"/>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НС. 1.3.9</w:t>
            </w:r>
          </w:p>
        </w:tc>
        <w:tc>
          <w:tcPr>
            <w:tcW w:w="2268" w:type="dxa"/>
            <w:tcBorders>
              <w:bottom w:val="single" w:sz="4" w:space="0" w:color="auto"/>
            </w:tcBorders>
            <w:shd w:val="clear" w:color="auto" w:fill="auto"/>
            <w:noWrap/>
            <w:vAlign w:val="center"/>
          </w:tcPr>
          <w:p w:rsidR="00FD047C" w:rsidRPr="001040B4" w:rsidRDefault="00FD047C"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Прочиеиныевидыамбулаторныхлечебныхуслуг, непоименованныеотдельно</w:t>
            </w:r>
          </w:p>
        </w:tc>
        <w:tc>
          <w:tcPr>
            <w:tcW w:w="1418" w:type="dxa"/>
            <w:tcBorders>
              <w:bottom w:val="single" w:sz="4" w:space="0" w:color="auto"/>
            </w:tcBorders>
            <w:shd w:val="clear" w:color="auto" w:fill="auto"/>
            <w:noWrap/>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23 971 196</w:t>
            </w:r>
          </w:p>
        </w:tc>
        <w:tc>
          <w:tcPr>
            <w:tcW w:w="1417" w:type="dxa"/>
            <w:tcBorders>
              <w:bottom w:val="single" w:sz="4" w:space="0" w:color="auto"/>
            </w:tcBorders>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141 197 395</w:t>
            </w:r>
          </w:p>
        </w:tc>
        <w:tc>
          <w:tcPr>
            <w:tcW w:w="1560" w:type="dxa"/>
            <w:tcBorders>
              <w:bottom w:val="single" w:sz="4" w:space="0" w:color="auto"/>
            </w:tcBorders>
            <w:shd w:val="clear" w:color="auto" w:fill="auto"/>
            <w:noWrap/>
            <w:vAlign w:val="center"/>
          </w:tcPr>
          <w:p w:rsidR="00FD047C" w:rsidRPr="001040B4" w:rsidRDefault="008376E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165 168 591</w:t>
            </w:r>
          </w:p>
        </w:tc>
        <w:tc>
          <w:tcPr>
            <w:tcW w:w="993" w:type="dxa"/>
            <w:tcBorders>
              <w:bottom w:val="single" w:sz="4" w:space="0" w:color="auto"/>
            </w:tcBorders>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tcBorders>
              <w:bottom w:val="single" w:sz="4" w:space="0" w:color="auto"/>
            </w:tcBorders>
            <w:vAlign w:val="center"/>
          </w:tcPr>
          <w:p w:rsidR="00FD047C" w:rsidRPr="001040B4" w:rsidRDefault="00FD047C"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FD047C">
        <w:trPr>
          <w:trHeight w:val="337"/>
        </w:trPr>
        <w:tc>
          <w:tcPr>
            <w:tcW w:w="1149" w:type="dxa"/>
            <w:tcBorders>
              <w:top w:val="single" w:sz="4" w:space="0" w:color="auto"/>
            </w:tcBorders>
            <w:shd w:val="clear" w:color="auto" w:fill="auto"/>
            <w:noWrap/>
            <w:vAlign w:val="center"/>
          </w:tcPr>
          <w:p w:rsidR="00FD047C" w:rsidRPr="001040B4" w:rsidRDefault="00FD047C" w:rsidP="0005125E">
            <w:pPr>
              <w:spacing w:after="0" w:line="240" w:lineRule="auto"/>
              <w:contextualSpacing/>
              <w:rPr>
                <w:rFonts w:ascii="Times New Roman" w:eastAsia="Times New Roman" w:hAnsi="Times New Roman"/>
                <w:b/>
                <w:color w:val="000000" w:themeColor="text1"/>
                <w:sz w:val="24"/>
                <w:szCs w:val="24"/>
                <w:lang w:eastAsia="tr-TR"/>
              </w:rPr>
            </w:pPr>
          </w:p>
        </w:tc>
        <w:tc>
          <w:tcPr>
            <w:tcW w:w="2268" w:type="dxa"/>
            <w:tcBorders>
              <w:top w:val="single" w:sz="4" w:space="0" w:color="auto"/>
            </w:tcBorders>
            <w:shd w:val="clear" w:color="auto" w:fill="auto"/>
            <w:noWrap/>
            <w:vAlign w:val="center"/>
          </w:tcPr>
          <w:p w:rsidR="00FD047C" w:rsidRPr="001040B4" w:rsidRDefault="00FD047C" w:rsidP="0005125E">
            <w:pPr>
              <w:spacing w:after="0" w:line="240" w:lineRule="auto"/>
              <w:contextualSpacing/>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Итого</w:t>
            </w:r>
          </w:p>
        </w:tc>
        <w:tc>
          <w:tcPr>
            <w:tcW w:w="1418" w:type="dxa"/>
            <w:tcBorders>
              <w:top w:val="single" w:sz="4" w:space="0" w:color="auto"/>
            </w:tcBorders>
            <w:shd w:val="clear" w:color="auto" w:fill="auto"/>
            <w:noWrap/>
            <w:vAlign w:val="center"/>
          </w:tcPr>
          <w:p w:rsidR="00FD047C" w:rsidRPr="001040B4" w:rsidRDefault="00706CDA" w:rsidP="0005125E">
            <w:pPr>
              <w:spacing w:after="0" w:line="240" w:lineRule="auto"/>
              <w:ind w:right="72"/>
              <w:contextualSpacing/>
              <w:jc w:val="right"/>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890 696 704</w:t>
            </w:r>
          </w:p>
        </w:tc>
        <w:tc>
          <w:tcPr>
            <w:tcW w:w="1417" w:type="dxa"/>
            <w:tcBorders>
              <w:top w:val="single" w:sz="4" w:space="0" w:color="auto"/>
            </w:tcBorders>
            <w:vAlign w:val="center"/>
          </w:tcPr>
          <w:p w:rsidR="00FD047C" w:rsidRPr="001040B4" w:rsidRDefault="00706CDA" w:rsidP="0005125E">
            <w:pPr>
              <w:spacing w:after="0" w:line="240" w:lineRule="auto"/>
              <w:ind w:right="72"/>
              <w:contextualSpacing/>
              <w:jc w:val="center"/>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352 742 844</w:t>
            </w:r>
          </w:p>
        </w:tc>
        <w:tc>
          <w:tcPr>
            <w:tcW w:w="1560" w:type="dxa"/>
            <w:tcBorders>
              <w:top w:val="single" w:sz="4" w:space="0" w:color="auto"/>
            </w:tcBorders>
            <w:shd w:val="clear" w:color="auto" w:fill="auto"/>
            <w:noWrap/>
            <w:vAlign w:val="center"/>
          </w:tcPr>
          <w:p w:rsidR="00FD047C" w:rsidRPr="001040B4" w:rsidRDefault="005804BB" w:rsidP="0005125E">
            <w:pPr>
              <w:spacing w:after="0" w:line="240" w:lineRule="auto"/>
              <w:ind w:right="-70"/>
              <w:contextualSpacing/>
              <w:jc w:val="center"/>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1 243</w:t>
            </w:r>
            <w:r w:rsidR="001922AC" w:rsidRPr="001040B4">
              <w:rPr>
                <w:rFonts w:ascii="Times New Roman" w:eastAsia="Times New Roman" w:hAnsi="Times New Roman"/>
                <w:b/>
                <w:color w:val="000000" w:themeColor="text1"/>
                <w:sz w:val="24"/>
                <w:szCs w:val="24"/>
                <w:lang w:val="en-US" w:eastAsia="tr-TR"/>
              </w:rPr>
              <w:t> </w:t>
            </w:r>
            <w:r w:rsidRPr="001040B4">
              <w:rPr>
                <w:rFonts w:ascii="Times New Roman" w:eastAsia="Times New Roman" w:hAnsi="Times New Roman"/>
                <w:b/>
                <w:color w:val="000000" w:themeColor="text1"/>
                <w:sz w:val="24"/>
                <w:szCs w:val="24"/>
                <w:lang w:val="en-US" w:eastAsia="tr-TR"/>
              </w:rPr>
              <w:t>439</w:t>
            </w:r>
            <w:r w:rsidR="001922AC" w:rsidRPr="001040B4">
              <w:rPr>
                <w:rFonts w:ascii="Times New Roman" w:eastAsia="Times New Roman" w:hAnsi="Times New Roman"/>
                <w:b/>
                <w:color w:val="000000" w:themeColor="text1"/>
                <w:sz w:val="24"/>
                <w:szCs w:val="24"/>
                <w:lang w:eastAsia="tr-TR"/>
              </w:rPr>
              <w:t xml:space="preserve"> 548</w:t>
            </w:r>
          </w:p>
        </w:tc>
        <w:tc>
          <w:tcPr>
            <w:tcW w:w="993" w:type="dxa"/>
            <w:tcBorders>
              <w:top w:val="single" w:sz="4" w:space="0" w:color="auto"/>
            </w:tcBorders>
            <w:vAlign w:val="center"/>
          </w:tcPr>
          <w:p w:rsidR="00FD047C" w:rsidRPr="001040B4" w:rsidRDefault="00FD047C"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100%</w:t>
            </w:r>
          </w:p>
        </w:tc>
        <w:tc>
          <w:tcPr>
            <w:tcW w:w="992" w:type="dxa"/>
            <w:tcBorders>
              <w:top w:val="single" w:sz="4" w:space="0" w:color="auto"/>
            </w:tcBorders>
          </w:tcPr>
          <w:p w:rsidR="00FD047C" w:rsidRPr="001040B4" w:rsidRDefault="001922AC"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64,1</w:t>
            </w:r>
            <w:r w:rsidR="00FD047C" w:rsidRPr="001040B4">
              <w:rPr>
                <w:rFonts w:ascii="Times New Roman" w:eastAsia="Times New Roman" w:hAnsi="Times New Roman"/>
                <w:b/>
                <w:color w:val="000000" w:themeColor="text1"/>
                <w:sz w:val="24"/>
                <w:szCs w:val="24"/>
                <w:lang w:eastAsia="tr-TR"/>
              </w:rPr>
              <w:t>%</w:t>
            </w:r>
          </w:p>
        </w:tc>
      </w:tr>
    </w:tbl>
    <w:p w:rsidR="00C10531" w:rsidRPr="009336EF" w:rsidRDefault="00C10531" w:rsidP="0005125E">
      <w:pPr>
        <w:autoSpaceDE w:val="0"/>
        <w:autoSpaceDN w:val="0"/>
        <w:adjustRightInd w:val="0"/>
        <w:spacing w:after="0" w:line="240" w:lineRule="auto"/>
        <w:ind w:firstLine="567"/>
        <w:contextualSpacing/>
        <w:jc w:val="both"/>
        <w:rPr>
          <w:rFonts w:ascii="Times New Roman" w:hAnsi="Times New Roman"/>
          <w:sz w:val="28"/>
          <w:szCs w:val="28"/>
          <w:highlight w:val="yellow"/>
        </w:rPr>
      </w:pPr>
    </w:p>
    <w:p w:rsidR="00231A15" w:rsidRPr="009336EF" w:rsidRDefault="00231A15" w:rsidP="0005125E">
      <w:pPr>
        <w:spacing w:after="0" w:line="240" w:lineRule="auto"/>
        <w:ind w:firstLine="567"/>
        <w:contextualSpacing/>
        <w:jc w:val="both"/>
        <w:rPr>
          <w:rFonts w:ascii="Times New Roman" w:hAnsi="Times New Roman"/>
          <w:bCs/>
          <w:color w:val="000000" w:themeColor="text1"/>
          <w:sz w:val="28"/>
          <w:szCs w:val="28"/>
        </w:rPr>
      </w:pPr>
    </w:p>
    <w:p w:rsidR="00087999" w:rsidRPr="009336EF" w:rsidRDefault="00087999"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Поитогам 201</w:t>
      </w:r>
      <w:r w:rsidR="00632B9F"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года  </w:t>
      </w:r>
      <w:r w:rsidR="00632B9F" w:rsidRPr="009336EF">
        <w:rPr>
          <w:rFonts w:ascii="Times New Roman" w:hAnsi="Times New Roman"/>
          <w:bCs/>
          <w:color w:val="000000" w:themeColor="text1"/>
          <w:sz w:val="28"/>
          <w:szCs w:val="28"/>
        </w:rPr>
        <w:t>27,51</w:t>
      </w:r>
      <w:r w:rsidRPr="009336EF">
        <w:rPr>
          <w:rFonts w:ascii="Times New Roman" w:hAnsi="Times New Roman"/>
          <w:bCs/>
          <w:color w:val="000000" w:themeColor="text1"/>
          <w:sz w:val="28"/>
          <w:szCs w:val="28"/>
        </w:rPr>
        <w:t xml:space="preserve">% от текущих расходов на здравоохранение было направлено на стационарные услуги, в то время как доля финансирования  амбулаторного лечения составила  </w:t>
      </w:r>
      <w:r w:rsidR="00632B9F" w:rsidRPr="009336EF">
        <w:rPr>
          <w:rFonts w:ascii="Times New Roman" w:hAnsi="Times New Roman"/>
          <w:bCs/>
          <w:color w:val="000000" w:themeColor="text1"/>
          <w:sz w:val="28"/>
          <w:szCs w:val="28"/>
        </w:rPr>
        <w:t>35,39</w:t>
      </w:r>
      <w:r w:rsidRPr="009336EF">
        <w:rPr>
          <w:rFonts w:ascii="Times New Roman" w:hAnsi="Times New Roman"/>
          <w:bCs/>
          <w:color w:val="000000" w:themeColor="text1"/>
          <w:sz w:val="28"/>
          <w:szCs w:val="28"/>
        </w:rPr>
        <w:t>% ТРЗ, что говорит о преобладании амбулаторных услуг в структуре финансирования здравоохране</w:t>
      </w:r>
      <w:r w:rsidR="005141A7">
        <w:rPr>
          <w:rFonts w:ascii="Times New Roman" w:hAnsi="Times New Roman"/>
          <w:bCs/>
          <w:color w:val="000000" w:themeColor="text1"/>
          <w:sz w:val="28"/>
          <w:szCs w:val="28"/>
        </w:rPr>
        <w:t>ния. В странах ОЭСР в среднем 26</w:t>
      </w:r>
      <w:r w:rsidRPr="009336EF">
        <w:rPr>
          <w:rFonts w:ascii="Times New Roman" w:hAnsi="Times New Roman"/>
          <w:bCs/>
          <w:color w:val="000000" w:themeColor="text1"/>
          <w:sz w:val="28"/>
          <w:szCs w:val="28"/>
        </w:rPr>
        <w:t>% средств текущих расходов расходу</w:t>
      </w:r>
      <w:r w:rsidR="005141A7">
        <w:rPr>
          <w:rFonts w:ascii="Times New Roman" w:hAnsi="Times New Roman"/>
          <w:bCs/>
          <w:color w:val="000000" w:themeColor="text1"/>
          <w:sz w:val="28"/>
          <w:szCs w:val="28"/>
        </w:rPr>
        <w:t>ется на амбулаторную помощь и 27,7</w:t>
      </w:r>
      <w:r w:rsidRPr="009336EF">
        <w:rPr>
          <w:rFonts w:ascii="Times New Roman" w:hAnsi="Times New Roman"/>
          <w:bCs/>
          <w:color w:val="000000" w:themeColor="text1"/>
          <w:sz w:val="28"/>
          <w:szCs w:val="28"/>
        </w:rPr>
        <w:t xml:space="preserve">% на стационарные услуги. </w:t>
      </w:r>
    </w:p>
    <w:p w:rsidR="00087999" w:rsidRPr="009336EF" w:rsidRDefault="004A4584" w:rsidP="0005125E">
      <w:pPr>
        <w:spacing w:after="0" w:line="240" w:lineRule="auto"/>
        <w:jc w:val="center"/>
        <w:rPr>
          <w:rFonts w:ascii="Times New Roman" w:hAnsi="Times New Roman"/>
          <w:bCs/>
          <w:sz w:val="28"/>
          <w:szCs w:val="28"/>
        </w:rPr>
      </w:pPr>
      <w:r>
        <w:rPr>
          <w:noProof/>
          <w:lang w:eastAsia="ru-RU"/>
        </w:rPr>
        <w:drawing>
          <wp:inline distT="0" distB="0" distL="0" distR="0">
            <wp:extent cx="5743575" cy="2900362"/>
            <wp:effectExtent l="0" t="0" r="9525"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7999" w:rsidRPr="004A7D77" w:rsidRDefault="00087999" w:rsidP="0005125E">
      <w:pPr>
        <w:spacing w:after="0" w:line="240" w:lineRule="auto"/>
        <w:ind w:firstLine="567"/>
        <w:contextualSpacing/>
        <w:jc w:val="center"/>
        <w:rPr>
          <w:rFonts w:ascii="Times New Roman" w:hAnsi="Times New Roman"/>
          <w:b/>
          <w:bCs/>
          <w:i/>
          <w:sz w:val="24"/>
          <w:szCs w:val="24"/>
        </w:rPr>
      </w:pPr>
      <w:r w:rsidRPr="004A7D77">
        <w:rPr>
          <w:rFonts w:ascii="Times New Roman" w:hAnsi="Times New Roman"/>
          <w:b/>
          <w:bCs/>
          <w:i/>
          <w:sz w:val="24"/>
          <w:szCs w:val="24"/>
        </w:rPr>
        <w:t xml:space="preserve">Рисунок </w:t>
      </w:r>
      <w:r w:rsidR="00AE5FA6" w:rsidRPr="004A7D77">
        <w:rPr>
          <w:rFonts w:ascii="Times New Roman" w:hAnsi="Times New Roman"/>
          <w:b/>
          <w:bCs/>
          <w:i/>
          <w:sz w:val="24"/>
          <w:szCs w:val="24"/>
        </w:rPr>
        <w:t xml:space="preserve">8 </w:t>
      </w:r>
      <w:r w:rsidRPr="004A7D77">
        <w:rPr>
          <w:rFonts w:ascii="Times New Roman" w:hAnsi="Times New Roman"/>
          <w:b/>
          <w:bCs/>
          <w:i/>
          <w:sz w:val="24"/>
          <w:szCs w:val="24"/>
        </w:rPr>
        <w:t>– Распределение расходов по видам услуг здравоохране</w:t>
      </w:r>
      <w:r w:rsidR="002975C8" w:rsidRPr="004A7D77">
        <w:rPr>
          <w:rFonts w:ascii="Times New Roman" w:hAnsi="Times New Roman"/>
          <w:b/>
          <w:bCs/>
          <w:i/>
          <w:sz w:val="24"/>
          <w:szCs w:val="24"/>
        </w:rPr>
        <w:t>ния от ТРЗ в странах ОЭСР в 2019</w:t>
      </w:r>
      <w:r w:rsidRPr="004A7D77">
        <w:rPr>
          <w:rFonts w:ascii="Times New Roman" w:hAnsi="Times New Roman"/>
          <w:b/>
          <w:bCs/>
          <w:i/>
          <w:sz w:val="24"/>
          <w:szCs w:val="24"/>
        </w:rPr>
        <w:t xml:space="preserve"> году</w:t>
      </w:r>
    </w:p>
    <w:p w:rsidR="00087999" w:rsidRPr="009336EF" w:rsidRDefault="00087999" w:rsidP="0005125E">
      <w:pPr>
        <w:spacing w:after="0" w:line="240" w:lineRule="auto"/>
        <w:ind w:firstLine="567"/>
        <w:contextualSpacing/>
        <w:jc w:val="both"/>
        <w:rPr>
          <w:rFonts w:ascii="Times New Roman" w:hAnsi="Times New Roman"/>
          <w:bCs/>
          <w:color w:val="000000" w:themeColor="text1"/>
          <w:sz w:val="28"/>
          <w:szCs w:val="28"/>
        </w:rPr>
      </w:pPr>
    </w:p>
    <w:p w:rsidR="00C10531" w:rsidRPr="009336EF" w:rsidRDefault="00C10531"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структуре расходов на услуги лечения (</w:t>
      </w:r>
      <w:r w:rsidRPr="009336EF">
        <w:rPr>
          <w:rFonts w:ascii="Times New Roman" w:hAnsi="Times New Roman"/>
          <w:color w:val="000000" w:themeColor="text1"/>
          <w:sz w:val="28"/>
          <w:szCs w:val="28"/>
          <w:lang w:val="en-US"/>
        </w:rPr>
        <w:t>HC</w:t>
      </w:r>
      <w:r w:rsidRPr="009336EF">
        <w:rPr>
          <w:rFonts w:ascii="Times New Roman" w:hAnsi="Times New Roman"/>
          <w:color w:val="000000" w:themeColor="text1"/>
          <w:sz w:val="28"/>
          <w:szCs w:val="28"/>
        </w:rPr>
        <w:t>.1)</w:t>
      </w:r>
      <w:r w:rsidR="00FF11A5" w:rsidRPr="009336EF">
        <w:rPr>
          <w:rFonts w:ascii="Times New Roman" w:hAnsi="Times New Roman"/>
          <w:color w:val="000000" w:themeColor="text1"/>
          <w:sz w:val="28"/>
          <w:szCs w:val="28"/>
        </w:rPr>
        <w:t xml:space="preserve"> у государственных схем финансирования</w:t>
      </w:r>
      <w:r w:rsidRPr="009336EF">
        <w:rPr>
          <w:rFonts w:ascii="Times New Roman" w:hAnsi="Times New Roman"/>
          <w:color w:val="000000" w:themeColor="text1"/>
          <w:sz w:val="28"/>
          <w:szCs w:val="28"/>
        </w:rPr>
        <w:t xml:space="preserve"> преобладают услуги стационарной помощи, на которые был</w:t>
      </w:r>
      <w:r w:rsidR="00FF11A5" w:rsidRPr="009336EF">
        <w:rPr>
          <w:rFonts w:ascii="Times New Roman" w:hAnsi="Times New Roman"/>
          <w:color w:val="000000" w:themeColor="text1"/>
          <w:sz w:val="28"/>
          <w:szCs w:val="28"/>
        </w:rPr>
        <w:t>о</w:t>
      </w:r>
      <w:r w:rsidRPr="009336EF">
        <w:rPr>
          <w:rFonts w:ascii="Times New Roman" w:hAnsi="Times New Roman"/>
          <w:color w:val="000000" w:themeColor="text1"/>
          <w:sz w:val="28"/>
          <w:szCs w:val="28"/>
        </w:rPr>
        <w:t xml:space="preserve"> </w:t>
      </w:r>
      <w:r w:rsidRPr="009336EF">
        <w:rPr>
          <w:rFonts w:ascii="Times New Roman" w:hAnsi="Times New Roman"/>
          <w:color w:val="000000" w:themeColor="text1"/>
          <w:sz w:val="28"/>
          <w:szCs w:val="28"/>
        </w:rPr>
        <w:lastRenderedPageBreak/>
        <w:t>направлен</w:t>
      </w:r>
      <w:r w:rsidR="00FF11A5" w:rsidRPr="009336EF">
        <w:rPr>
          <w:rFonts w:ascii="Times New Roman" w:hAnsi="Times New Roman"/>
          <w:color w:val="000000" w:themeColor="text1"/>
          <w:sz w:val="28"/>
          <w:szCs w:val="28"/>
        </w:rPr>
        <w:t>о</w:t>
      </w:r>
      <w:r w:rsidR="003278FA" w:rsidRPr="009336EF">
        <w:rPr>
          <w:rFonts w:ascii="Times New Roman" w:hAnsi="Times New Roman"/>
          <w:color w:val="000000" w:themeColor="text1"/>
          <w:sz w:val="28"/>
          <w:szCs w:val="28"/>
        </w:rPr>
        <w:t>36,27</w:t>
      </w:r>
      <w:r w:rsidRPr="009336EF">
        <w:rPr>
          <w:rFonts w:ascii="Times New Roman" w:hAnsi="Times New Roman"/>
          <w:color w:val="000000" w:themeColor="text1"/>
          <w:sz w:val="28"/>
          <w:szCs w:val="28"/>
        </w:rPr>
        <w:t>% этих средств. Расходы на основные медицинские услуги на амбулаторном уровне, т.е. первичную медико-санитарную помощь</w:t>
      </w:r>
      <w:r w:rsidR="00FF11A5" w:rsidRPr="009336EF">
        <w:rPr>
          <w:rFonts w:ascii="Times New Roman" w:hAnsi="Times New Roman"/>
          <w:color w:val="000000" w:themeColor="text1"/>
          <w:sz w:val="28"/>
          <w:szCs w:val="28"/>
        </w:rPr>
        <w:t xml:space="preserve"> у государственных схем финансирования </w:t>
      </w:r>
      <w:r w:rsidRPr="009336EF">
        <w:rPr>
          <w:rFonts w:ascii="Times New Roman" w:hAnsi="Times New Roman"/>
          <w:color w:val="000000" w:themeColor="text1"/>
          <w:sz w:val="28"/>
          <w:szCs w:val="28"/>
        </w:rPr>
        <w:t xml:space="preserve">составили </w:t>
      </w:r>
      <w:r w:rsidR="003278FA" w:rsidRPr="009336EF">
        <w:rPr>
          <w:rFonts w:ascii="Times New Roman" w:hAnsi="Times New Roman"/>
          <w:color w:val="000000" w:themeColor="text1"/>
          <w:sz w:val="28"/>
          <w:szCs w:val="28"/>
        </w:rPr>
        <w:t>29,42</w:t>
      </w:r>
      <w:r w:rsidRPr="009336EF">
        <w:rPr>
          <w:rFonts w:ascii="Times New Roman" w:hAnsi="Times New Roman"/>
          <w:color w:val="000000" w:themeColor="text1"/>
          <w:sz w:val="28"/>
          <w:szCs w:val="28"/>
        </w:rPr>
        <w:t xml:space="preserve">% средств, на специализированное амбулаторное лечение было направлено </w:t>
      </w:r>
      <w:r w:rsidR="004300E3" w:rsidRPr="009336EF">
        <w:rPr>
          <w:rFonts w:ascii="Times New Roman" w:hAnsi="Times New Roman"/>
          <w:color w:val="000000" w:themeColor="text1"/>
          <w:sz w:val="28"/>
          <w:szCs w:val="28"/>
        </w:rPr>
        <w:t>2,0</w:t>
      </w:r>
      <w:r w:rsidR="00123645" w:rsidRPr="009336EF">
        <w:rPr>
          <w:rFonts w:ascii="Times New Roman" w:hAnsi="Times New Roman"/>
          <w:color w:val="000000" w:themeColor="text1"/>
          <w:sz w:val="28"/>
          <w:szCs w:val="28"/>
        </w:rPr>
        <w:t>%  средств, прочи</w:t>
      </w:r>
      <w:r w:rsidR="004300E3" w:rsidRPr="009336EF">
        <w:rPr>
          <w:rFonts w:ascii="Times New Roman" w:hAnsi="Times New Roman"/>
          <w:color w:val="000000" w:themeColor="text1"/>
          <w:sz w:val="28"/>
          <w:szCs w:val="28"/>
        </w:rPr>
        <w:t>е виды амбулаторных услуг – 1,92</w:t>
      </w:r>
      <w:r w:rsidR="00123645" w:rsidRPr="009336EF">
        <w:rPr>
          <w:rFonts w:ascii="Times New Roman" w:hAnsi="Times New Roman"/>
          <w:color w:val="000000" w:themeColor="text1"/>
          <w:sz w:val="28"/>
          <w:szCs w:val="28"/>
        </w:rPr>
        <w:t>%. На лечение в дневном ст</w:t>
      </w:r>
      <w:r w:rsidR="001922AC" w:rsidRPr="009336EF">
        <w:rPr>
          <w:rFonts w:ascii="Times New Roman" w:hAnsi="Times New Roman"/>
          <w:color w:val="000000" w:themeColor="text1"/>
          <w:sz w:val="28"/>
          <w:szCs w:val="28"/>
        </w:rPr>
        <w:t>ационаре государство потратило 1,97</w:t>
      </w:r>
      <w:r w:rsidR="00123645" w:rsidRPr="009336EF">
        <w:rPr>
          <w:rFonts w:ascii="Times New Roman" w:hAnsi="Times New Roman"/>
          <w:color w:val="000000" w:themeColor="text1"/>
          <w:sz w:val="28"/>
          <w:szCs w:val="28"/>
        </w:rPr>
        <w:t xml:space="preserve">% средств. </w:t>
      </w:r>
    </w:p>
    <w:p w:rsidR="00C10531" w:rsidRPr="009336EF" w:rsidRDefault="00123645"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У частных схем финансирования преобладают расходы на оказание амбулат</w:t>
      </w:r>
      <w:r w:rsidR="004300E3" w:rsidRPr="009336EF">
        <w:rPr>
          <w:rFonts w:ascii="Times New Roman" w:hAnsi="Times New Roman"/>
          <w:color w:val="000000" w:themeColor="text1"/>
          <w:sz w:val="28"/>
          <w:szCs w:val="28"/>
        </w:rPr>
        <w:t>орно-поликлинической помощи – 21</w:t>
      </w:r>
      <w:r w:rsidRPr="009336EF">
        <w:rPr>
          <w:rFonts w:ascii="Times New Roman" w:hAnsi="Times New Roman"/>
          <w:color w:val="000000" w:themeColor="text1"/>
          <w:sz w:val="28"/>
          <w:szCs w:val="28"/>
        </w:rPr>
        <w:t xml:space="preserve">,76%. </w:t>
      </w:r>
    </w:p>
    <w:p w:rsidR="00A34DEC" w:rsidRPr="009336EF" w:rsidRDefault="00A34DEC" w:rsidP="0005125E">
      <w:pPr>
        <w:spacing w:after="0" w:line="240" w:lineRule="auto"/>
        <w:ind w:firstLine="567"/>
        <w:contextualSpacing/>
        <w:jc w:val="both"/>
        <w:rPr>
          <w:rFonts w:ascii="Times New Roman" w:hAnsi="Times New Roman"/>
          <w:color w:val="000000" w:themeColor="text1"/>
          <w:sz w:val="28"/>
          <w:szCs w:val="28"/>
        </w:rPr>
      </w:pPr>
    </w:p>
    <w:p w:rsidR="00A34DEC" w:rsidRPr="009336EF" w:rsidRDefault="00A34DEC" w:rsidP="00D1367E">
      <w:pPr>
        <w:spacing w:after="0" w:line="240" w:lineRule="auto"/>
        <w:ind w:firstLine="709"/>
        <w:contextualSpacing/>
        <w:jc w:val="both"/>
        <w:rPr>
          <w:rFonts w:ascii="Times New Roman" w:hAnsi="Times New Roman"/>
          <w:b/>
          <w:bCs/>
          <w:i/>
          <w:iCs/>
          <w:color w:val="000000" w:themeColor="text1"/>
          <w:sz w:val="28"/>
          <w:szCs w:val="28"/>
        </w:rPr>
      </w:pPr>
      <w:r w:rsidRPr="009336EF">
        <w:rPr>
          <w:rFonts w:ascii="Times New Roman" w:hAnsi="Times New Roman"/>
          <w:b/>
          <w:bCs/>
          <w:i/>
          <w:iCs/>
          <w:color w:val="000000" w:themeColor="text1"/>
          <w:sz w:val="28"/>
          <w:szCs w:val="28"/>
        </w:rPr>
        <w:t xml:space="preserve">HC.2 </w:t>
      </w:r>
      <w:r w:rsidRPr="009336EF">
        <w:rPr>
          <w:rFonts w:ascii="Times New Roman" w:hAnsi="Times New Roman"/>
          <w:b/>
          <w:bCs/>
          <w:i/>
          <w:iCs/>
          <w:color w:val="000000" w:themeColor="text1"/>
          <w:sz w:val="28"/>
          <w:szCs w:val="28"/>
        </w:rPr>
        <w:tab/>
        <w:t xml:space="preserve"> Реабилитационное лечение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Реабилитация представляет собой комплексную стратегию, направленную на то, чтобы дать возможность людям с определенными состояниями, у которых имеется или может проявиться инвалидность, достигать и поддерживать оптимальный уровень физического функционирования, достойного качества жизни и участия в жизни сообщества и общества в целом. В то время как лечебная помощь в основном фокусируется на состоянии здоровья, услуги реабилитации фокусируются на функционировании, связанном с состоянием здоровья.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Реабилитационные услуги стабилизируют, улучшают или восстанавливают пострадавшие физические функции и части тела, компенсируют отсутствие или потерю физических функций и частей тела, улучшают жизнедеятельность и участие, и предотвращают ухудшение состояния, медицинские осложнения и риски.</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Тем не менее, в Казахстане очень мало внимания уделяется данному виду услуг и </w:t>
      </w:r>
      <w:r w:rsidR="00BC2969" w:rsidRPr="009336EF">
        <w:rPr>
          <w:rFonts w:ascii="Times New Roman" w:hAnsi="Times New Roman"/>
          <w:bCs/>
          <w:color w:val="000000" w:themeColor="text1"/>
          <w:sz w:val="28"/>
          <w:szCs w:val="28"/>
        </w:rPr>
        <w:t>согласно учету НСЗ</w:t>
      </w:r>
      <w:r w:rsidRPr="009336EF">
        <w:rPr>
          <w:rFonts w:ascii="Times New Roman" w:hAnsi="Times New Roman"/>
          <w:bCs/>
          <w:color w:val="000000" w:themeColor="text1"/>
          <w:sz w:val="28"/>
          <w:szCs w:val="28"/>
        </w:rPr>
        <w:t xml:space="preserve"> в 201</w:t>
      </w:r>
      <w:r w:rsidR="0018698B"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расходы на реабилитационные услуги составили всего 1</w:t>
      </w:r>
      <w:r w:rsidR="0018698B" w:rsidRPr="009336EF">
        <w:rPr>
          <w:rFonts w:ascii="Times New Roman" w:hAnsi="Times New Roman"/>
          <w:bCs/>
          <w:color w:val="000000" w:themeColor="text1"/>
          <w:sz w:val="28"/>
          <w:szCs w:val="28"/>
        </w:rPr>
        <w:t>,22</w:t>
      </w:r>
      <w:r w:rsidRPr="009336EF">
        <w:rPr>
          <w:rFonts w:ascii="Times New Roman" w:hAnsi="Times New Roman"/>
          <w:bCs/>
          <w:color w:val="000000" w:themeColor="text1"/>
          <w:sz w:val="28"/>
          <w:szCs w:val="28"/>
        </w:rPr>
        <w:t xml:space="preserve">% от </w:t>
      </w:r>
      <w:r w:rsidR="00BC2969" w:rsidRPr="009336EF">
        <w:rPr>
          <w:rFonts w:ascii="Times New Roman" w:hAnsi="Times New Roman"/>
          <w:bCs/>
          <w:color w:val="000000" w:themeColor="text1"/>
          <w:sz w:val="28"/>
          <w:szCs w:val="28"/>
        </w:rPr>
        <w:t>текущих расходов</w:t>
      </w:r>
      <w:r w:rsidRPr="009336EF">
        <w:rPr>
          <w:rFonts w:ascii="Times New Roman" w:hAnsi="Times New Roman"/>
          <w:bCs/>
          <w:color w:val="000000" w:themeColor="text1"/>
          <w:sz w:val="28"/>
          <w:szCs w:val="28"/>
        </w:rPr>
        <w:t xml:space="preserve">, направленных на здравоохранение. Данный факт может стать одной из причин дефицита финансирования здравоохранения, так как реабилитационные услуги, как и превентивные услуги, предотвращают ухудшение состояния человека, тем самым предотвращая повторные обращения и лечения осложнений.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highlight w:val="yellow"/>
        </w:rPr>
      </w:pPr>
    </w:p>
    <w:p w:rsidR="00A34DEC" w:rsidRPr="009336EF" w:rsidRDefault="00A34DEC" w:rsidP="00D1367E">
      <w:pPr>
        <w:spacing w:after="0" w:line="240" w:lineRule="auto"/>
        <w:ind w:firstLine="709"/>
        <w:contextualSpacing/>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HC.3   Долгосрочный медицинский уход</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Долгосрочная </w:t>
      </w:r>
      <w:r w:rsidR="00096AF3" w:rsidRPr="009336EF">
        <w:rPr>
          <w:rFonts w:ascii="Times New Roman" w:hAnsi="Times New Roman"/>
          <w:bCs/>
          <w:color w:val="000000" w:themeColor="text1"/>
          <w:sz w:val="28"/>
          <w:szCs w:val="28"/>
        </w:rPr>
        <w:t xml:space="preserve">медицинская </w:t>
      </w:r>
      <w:r w:rsidRPr="009336EF">
        <w:rPr>
          <w:rFonts w:ascii="Times New Roman" w:hAnsi="Times New Roman"/>
          <w:bCs/>
          <w:color w:val="000000" w:themeColor="text1"/>
          <w:sz w:val="28"/>
          <w:szCs w:val="28"/>
        </w:rPr>
        <w:t>помощьсостоит из ряда медицинских услуг и услуг индивидуального ухода, основной целью потребления которых является облегчение боли и страданий и ограничение или контроль над ухудшением состояния здоровья пациентов с долгосрочной несамостоятельностью. С точки зрения конечного потребления, долгосрочный уход, как правило, представляет собой интегрированный пакет услуг и помощи пациентам с повышенным уровнем зависимости от посторонней помощи (под которым также понимается ухудшение физического состояния, ограничение деятельности и/или ограничение участия) на непрерывной или периодической основе и в течение длительного периода времени.</w:t>
      </w:r>
    </w:p>
    <w:p w:rsidR="002E386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lastRenderedPageBreak/>
        <w:t xml:space="preserve">Основными поставщиками долгосрочного медицинского ухода являются дома или пансионаты для выздоравливающих, дома престарелых с сестринским уходом, хосписы со стационарным уходом, и другие.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В 201</w:t>
      </w:r>
      <w:r w:rsidR="0018698B"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в Казахстане </w:t>
      </w:r>
      <w:r w:rsidR="000E4DB4" w:rsidRPr="009336EF">
        <w:rPr>
          <w:rFonts w:ascii="Times New Roman" w:hAnsi="Times New Roman"/>
          <w:bCs/>
          <w:color w:val="000000" w:themeColor="text1"/>
          <w:sz w:val="28"/>
          <w:szCs w:val="28"/>
        </w:rPr>
        <w:t>потребление</w:t>
      </w:r>
      <w:r w:rsidRPr="009336EF">
        <w:rPr>
          <w:rFonts w:ascii="Times New Roman" w:hAnsi="Times New Roman"/>
          <w:bCs/>
          <w:color w:val="000000" w:themeColor="text1"/>
          <w:sz w:val="28"/>
          <w:szCs w:val="28"/>
        </w:rPr>
        <w:t xml:space="preserve"> услуг долгосрочного медицинского ухода</w:t>
      </w:r>
      <w:r w:rsidR="000E4DB4" w:rsidRPr="009336EF">
        <w:rPr>
          <w:rFonts w:ascii="Times New Roman" w:hAnsi="Times New Roman"/>
          <w:bCs/>
          <w:color w:val="000000" w:themeColor="text1"/>
          <w:sz w:val="28"/>
          <w:szCs w:val="28"/>
        </w:rPr>
        <w:t xml:space="preserve"> составило</w:t>
      </w:r>
      <w:r w:rsidRPr="009336EF">
        <w:rPr>
          <w:rFonts w:ascii="Times New Roman" w:hAnsi="Times New Roman"/>
          <w:bCs/>
          <w:color w:val="000000" w:themeColor="text1"/>
          <w:sz w:val="28"/>
          <w:szCs w:val="28"/>
        </w:rPr>
        <w:t xml:space="preserve"> 0,</w:t>
      </w:r>
      <w:r w:rsidR="00F41DAA">
        <w:rPr>
          <w:rFonts w:ascii="Times New Roman" w:hAnsi="Times New Roman"/>
          <w:bCs/>
          <w:color w:val="000000" w:themeColor="text1"/>
          <w:sz w:val="28"/>
          <w:szCs w:val="28"/>
        </w:rPr>
        <w:t>2</w:t>
      </w:r>
      <w:r w:rsidRPr="009336EF">
        <w:rPr>
          <w:rFonts w:ascii="Times New Roman" w:hAnsi="Times New Roman"/>
          <w:bCs/>
          <w:color w:val="000000" w:themeColor="text1"/>
          <w:sz w:val="28"/>
          <w:szCs w:val="28"/>
        </w:rPr>
        <w:t>%. В среднем по странам-членам ОЭСР данный показатель в 201</w:t>
      </w:r>
      <w:r w:rsidR="0018698B" w:rsidRPr="009336EF">
        <w:rPr>
          <w:rFonts w:ascii="Times New Roman" w:hAnsi="Times New Roman"/>
          <w:bCs/>
          <w:color w:val="000000" w:themeColor="text1"/>
          <w:sz w:val="28"/>
          <w:szCs w:val="28"/>
        </w:rPr>
        <w:t>9</w:t>
      </w:r>
      <w:r w:rsidR="00F41DAA">
        <w:rPr>
          <w:rFonts w:ascii="Times New Roman" w:hAnsi="Times New Roman"/>
          <w:bCs/>
          <w:color w:val="000000" w:themeColor="text1"/>
          <w:sz w:val="28"/>
          <w:szCs w:val="28"/>
        </w:rPr>
        <w:t xml:space="preserve"> году составил 19</w:t>
      </w:r>
      <w:r w:rsidR="000E4DB4" w:rsidRPr="009336EF">
        <w:rPr>
          <w:rFonts w:ascii="Times New Roman" w:hAnsi="Times New Roman"/>
          <w:bCs/>
          <w:color w:val="000000" w:themeColor="text1"/>
          <w:sz w:val="28"/>
          <w:szCs w:val="28"/>
        </w:rPr>
        <w:t>,</w:t>
      </w:r>
      <w:r w:rsidR="00F41DAA">
        <w:rPr>
          <w:rFonts w:ascii="Times New Roman" w:hAnsi="Times New Roman"/>
          <w:bCs/>
          <w:color w:val="000000" w:themeColor="text1"/>
          <w:sz w:val="28"/>
          <w:szCs w:val="28"/>
        </w:rPr>
        <w:t>5</w:t>
      </w:r>
      <w:r w:rsidRPr="009336EF">
        <w:rPr>
          <w:rFonts w:ascii="Times New Roman" w:hAnsi="Times New Roman"/>
          <w:bCs/>
          <w:color w:val="000000" w:themeColor="text1"/>
          <w:sz w:val="28"/>
          <w:szCs w:val="28"/>
        </w:rPr>
        <w:t xml:space="preserve">% от ТРЗ. Учитывая важность данных услуг, для </w:t>
      </w:r>
      <w:r w:rsidR="00824EC0" w:rsidRPr="009336EF">
        <w:rPr>
          <w:rFonts w:ascii="Times New Roman" w:hAnsi="Times New Roman"/>
          <w:bCs/>
          <w:color w:val="000000" w:themeColor="text1"/>
          <w:sz w:val="28"/>
          <w:szCs w:val="28"/>
        </w:rPr>
        <w:t xml:space="preserve">достижения уровня </w:t>
      </w:r>
      <w:r w:rsidRPr="009336EF">
        <w:rPr>
          <w:rFonts w:ascii="Times New Roman" w:hAnsi="Times New Roman"/>
          <w:bCs/>
          <w:color w:val="000000" w:themeColor="text1"/>
          <w:sz w:val="28"/>
          <w:szCs w:val="28"/>
        </w:rPr>
        <w:t>показателя</w:t>
      </w:r>
      <w:r w:rsidR="00824EC0" w:rsidRPr="009336EF">
        <w:rPr>
          <w:rFonts w:ascii="Times New Roman" w:hAnsi="Times New Roman"/>
          <w:bCs/>
          <w:color w:val="000000" w:themeColor="text1"/>
          <w:sz w:val="28"/>
          <w:szCs w:val="28"/>
        </w:rPr>
        <w:t xml:space="preserve"> стран</w:t>
      </w:r>
      <w:r w:rsidRPr="009336EF">
        <w:rPr>
          <w:rFonts w:ascii="Times New Roman" w:hAnsi="Times New Roman"/>
          <w:bCs/>
          <w:color w:val="000000" w:themeColor="text1"/>
          <w:sz w:val="28"/>
          <w:szCs w:val="28"/>
        </w:rPr>
        <w:t xml:space="preserve"> ОЭСР необходимо увеличить количество организаций в РК, оказывающих услуги долгосрочного ухода. Учитывая тот факт, что ожидаемая продолжительность жизни в РК увеличивается ежегодно, стареющему населению необходим длительный уход.</w:t>
      </w:r>
    </w:p>
    <w:p w:rsidR="000E4DB4" w:rsidRPr="009336EF" w:rsidRDefault="000E4DB4" w:rsidP="00D1367E">
      <w:pPr>
        <w:spacing w:after="0" w:line="240" w:lineRule="auto"/>
        <w:ind w:firstLine="709"/>
        <w:contextualSpacing/>
        <w:jc w:val="both"/>
        <w:rPr>
          <w:rFonts w:ascii="Times New Roman" w:hAnsi="Times New Roman"/>
          <w:bCs/>
          <w:color w:val="000000" w:themeColor="text1"/>
          <w:sz w:val="28"/>
          <w:szCs w:val="28"/>
          <w:highlight w:val="yellow"/>
        </w:rPr>
      </w:pPr>
    </w:p>
    <w:p w:rsidR="00A34DEC" w:rsidRPr="009336EF" w:rsidRDefault="00A34DEC" w:rsidP="00D1367E">
      <w:pPr>
        <w:spacing w:after="0" w:line="240" w:lineRule="auto"/>
        <w:ind w:firstLine="709"/>
        <w:contextualSpacing/>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HC.4   Вспомогательные услуги</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Вспомогательные услуги зачастую являются неотъемлемой частью пакета услуг, основной целью которых является диагностика и наблюдение. Стало быть, вспомогательные услуги не имеют цели </w:t>
      </w:r>
      <w:r w:rsidR="005E51BF" w:rsidRPr="009336EF">
        <w:rPr>
          <w:rFonts w:ascii="Times New Roman" w:hAnsi="Times New Roman"/>
          <w:bCs/>
          <w:color w:val="000000" w:themeColor="text1"/>
          <w:sz w:val="28"/>
          <w:szCs w:val="28"/>
        </w:rPr>
        <w:t xml:space="preserve">быть </w:t>
      </w:r>
      <w:r w:rsidRPr="009336EF">
        <w:rPr>
          <w:rFonts w:ascii="Times New Roman" w:hAnsi="Times New Roman"/>
          <w:bCs/>
          <w:color w:val="000000" w:themeColor="text1"/>
          <w:sz w:val="28"/>
          <w:szCs w:val="28"/>
        </w:rPr>
        <w:t xml:space="preserve">сами по себе: цель заключается в излечении, профилактике болезней и т.п.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В 201</w:t>
      </w:r>
      <w:r w:rsidR="0018698B"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среди вспомогательных услуг использовались услуги по транспортировке пациентов. К услугам по транспортировке пациентов относится санитарная авиация, предназначенная для оказания экстренной медицинской помощи в условиях плохой транспортной доступности или большой удалённости от медицинских учреждений, услуги скорой медицинской помощи, а также обеспечение граждан бесплатным или льготным проездом за пределы населенного пункта на лечение за счет средств государственного бюджета. </w:t>
      </w:r>
    </w:p>
    <w:p w:rsidR="005E51B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На финансирование данного вида услуг в 201</w:t>
      </w:r>
      <w:r w:rsidR="0018698B"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было направлено 2,</w:t>
      </w:r>
      <w:r w:rsidR="0018698B" w:rsidRPr="009336EF">
        <w:rPr>
          <w:rFonts w:ascii="Times New Roman" w:hAnsi="Times New Roman"/>
          <w:bCs/>
          <w:color w:val="000000" w:themeColor="text1"/>
          <w:sz w:val="28"/>
          <w:szCs w:val="28"/>
        </w:rPr>
        <w:t>75</w:t>
      </w:r>
      <w:r w:rsidRPr="009336EF">
        <w:rPr>
          <w:rFonts w:ascii="Times New Roman" w:hAnsi="Times New Roman"/>
          <w:bCs/>
          <w:color w:val="000000" w:themeColor="text1"/>
          <w:sz w:val="28"/>
          <w:szCs w:val="28"/>
        </w:rPr>
        <w:t xml:space="preserve">% от всех средств, расходованных на здравоохранение. </w:t>
      </w:r>
    </w:p>
    <w:p w:rsidR="004107EB" w:rsidRPr="004A7D77" w:rsidRDefault="004107EB" w:rsidP="00D1367E">
      <w:pPr>
        <w:spacing w:after="0" w:line="240" w:lineRule="auto"/>
        <w:ind w:firstLine="709"/>
        <w:contextualSpacing/>
        <w:jc w:val="both"/>
        <w:rPr>
          <w:rFonts w:ascii="Times New Roman" w:hAnsi="Times New Roman"/>
          <w:bCs/>
          <w:sz w:val="24"/>
          <w:szCs w:val="24"/>
          <w:highlight w:val="yellow"/>
        </w:rPr>
      </w:pPr>
    </w:p>
    <w:p w:rsidR="004107EB" w:rsidRDefault="004107EB" w:rsidP="0005125E">
      <w:pPr>
        <w:spacing w:after="0" w:line="240" w:lineRule="auto"/>
        <w:ind w:firstLine="567"/>
        <w:contextualSpacing/>
        <w:jc w:val="both"/>
        <w:rPr>
          <w:rFonts w:ascii="Times New Roman" w:hAnsi="Times New Roman"/>
          <w:b/>
          <w:bCs/>
          <w:i/>
          <w:sz w:val="24"/>
          <w:szCs w:val="24"/>
        </w:rPr>
      </w:pPr>
    </w:p>
    <w:p w:rsidR="00A34DEC" w:rsidRPr="004A7D77" w:rsidRDefault="00A34DEC" w:rsidP="0005125E">
      <w:pPr>
        <w:spacing w:after="0" w:line="240" w:lineRule="auto"/>
        <w:ind w:firstLine="567"/>
        <w:contextualSpacing/>
        <w:jc w:val="both"/>
        <w:rPr>
          <w:rFonts w:ascii="Times New Roman" w:hAnsi="Times New Roman"/>
          <w:b/>
          <w:bCs/>
          <w:i/>
          <w:sz w:val="24"/>
          <w:szCs w:val="24"/>
        </w:rPr>
      </w:pPr>
      <w:r w:rsidRPr="004A7D77">
        <w:rPr>
          <w:rFonts w:ascii="Times New Roman" w:hAnsi="Times New Roman"/>
          <w:b/>
          <w:bCs/>
          <w:i/>
          <w:sz w:val="24"/>
          <w:szCs w:val="24"/>
        </w:rPr>
        <w:t>Таблица</w:t>
      </w:r>
      <w:r w:rsidR="00A15211" w:rsidRPr="004A7D77">
        <w:rPr>
          <w:rFonts w:ascii="Times New Roman" w:hAnsi="Times New Roman"/>
          <w:b/>
          <w:bCs/>
          <w:i/>
          <w:sz w:val="24"/>
          <w:szCs w:val="24"/>
        </w:rPr>
        <w:t xml:space="preserve"> 14</w:t>
      </w:r>
      <w:r w:rsidR="005E51BF" w:rsidRPr="004A7D77">
        <w:rPr>
          <w:rFonts w:ascii="Times New Roman" w:hAnsi="Times New Roman"/>
          <w:b/>
          <w:bCs/>
          <w:i/>
          <w:sz w:val="24"/>
          <w:szCs w:val="24"/>
        </w:rPr>
        <w:t xml:space="preserve"> –</w:t>
      </w:r>
      <w:r w:rsidRPr="004A7D77">
        <w:rPr>
          <w:rFonts w:ascii="Times New Roman" w:hAnsi="Times New Roman"/>
          <w:b/>
          <w:bCs/>
          <w:i/>
          <w:sz w:val="24"/>
          <w:szCs w:val="24"/>
        </w:rPr>
        <w:t xml:space="preserve"> Структура категории статей расходов «Вспомогательные услуги» за 201</w:t>
      </w:r>
      <w:r w:rsidR="00084588" w:rsidRPr="004A7D77">
        <w:rPr>
          <w:rFonts w:ascii="Times New Roman" w:hAnsi="Times New Roman"/>
          <w:b/>
          <w:bCs/>
          <w:i/>
          <w:sz w:val="24"/>
          <w:szCs w:val="24"/>
        </w:rPr>
        <w:t>9</w:t>
      </w:r>
      <w:r w:rsidRPr="004A7D77">
        <w:rPr>
          <w:rFonts w:ascii="Times New Roman" w:hAnsi="Times New Roman"/>
          <w:b/>
          <w:bCs/>
          <w:i/>
          <w:sz w:val="24"/>
          <w:szCs w:val="24"/>
        </w:rPr>
        <w:t xml:space="preserve"> год (в </w:t>
      </w:r>
      <w:r w:rsidR="005E51BF" w:rsidRPr="004A7D77">
        <w:rPr>
          <w:rFonts w:ascii="Times New Roman" w:hAnsi="Times New Roman"/>
          <w:b/>
          <w:bCs/>
          <w:i/>
          <w:sz w:val="24"/>
          <w:szCs w:val="24"/>
        </w:rPr>
        <w:t>тыс</w:t>
      </w:r>
      <w:r w:rsidRPr="004A7D77">
        <w:rPr>
          <w:rFonts w:ascii="Times New Roman" w:hAnsi="Times New Roman"/>
          <w:b/>
          <w:bCs/>
          <w:i/>
          <w:sz w:val="24"/>
          <w:szCs w:val="24"/>
        </w:rPr>
        <w:t>. тенге)</w:t>
      </w:r>
    </w:p>
    <w:tbl>
      <w:tblPr>
        <w:tblW w:w="9371" w:type="dxa"/>
        <w:tblInd w:w="55" w:type="dxa"/>
        <w:tblLayout w:type="fixed"/>
        <w:tblCellMar>
          <w:left w:w="70" w:type="dxa"/>
          <w:right w:w="70" w:type="dxa"/>
        </w:tblCellMar>
        <w:tblLook w:val="04A0" w:firstRow="1" w:lastRow="0" w:firstColumn="1" w:lastColumn="0" w:noHBand="0" w:noVBand="1"/>
      </w:tblPr>
      <w:tblGrid>
        <w:gridCol w:w="1149"/>
        <w:gridCol w:w="2268"/>
        <w:gridCol w:w="1701"/>
        <w:gridCol w:w="1701"/>
        <w:gridCol w:w="1560"/>
        <w:gridCol w:w="992"/>
      </w:tblGrid>
      <w:tr w:rsidR="00290CFC" w:rsidRPr="001040B4" w:rsidTr="007729CF">
        <w:trPr>
          <w:trHeight w:val="657"/>
        </w:trPr>
        <w:tc>
          <w:tcPr>
            <w:tcW w:w="1149" w:type="dxa"/>
            <w:tcBorders>
              <w:top w:val="single" w:sz="4" w:space="0" w:color="auto"/>
              <w:bottom w:val="single" w:sz="4" w:space="0" w:color="auto"/>
            </w:tcBorders>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hAnsi="Times New Roman"/>
                <w:b/>
                <w:color w:val="000000" w:themeColor="text1"/>
                <w:sz w:val="24"/>
                <w:szCs w:val="24"/>
              </w:rPr>
              <w:t>НС. 4</w:t>
            </w:r>
          </w:p>
        </w:tc>
        <w:tc>
          <w:tcPr>
            <w:tcW w:w="2268" w:type="dxa"/>
            <w:tcBorders>
              <w:top w:val="single" w:sz="4" w:space="0" w:color="auto"/>
              <w:bottom w:val="single" w:sz="4" w:space="0" w:color="auto"/>
            </w:tcBorders>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hAnsi="Times New Roman"/>
                <w:b/>
                <w:color w:val="000000" w:themeColor="text1"/>
                <w:sz w:val="24"/>
                <w:szCs w:val="24"/>
              </w:rPr>
              <w:t>Вспомогательные услуги</w:t>
            </w:r>
          </w:p>
        </w:tc>
        <w:tc>
          <w:tcPr>
            <w:tcW w:w="1701" w:type="dxa"/>
            <w:tcBorders>
              <w:top w:val="single" w:sz="4" w:space="0" w:color="auto"/>
              <w:bottom w:val="single" w:sz="4" w:space="0" w:color="auto"/>
            </w:tcBorders>
            <w:shd w:val="clear" w:color="auto" w:fill="auto"/>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государственного финансирования</w:t>
            </w:r>
          </w:p>
        </w:tc>
        <w:tc>
          <w:tcPr>
            <w:tcW w:w="1701" w:type="dxa"/>
            <w:tcBorders>
              <w:top w:val="single" w:sz="4" w:space="0" w:color="auto"/>
              <w:bottom w:val="single" w:sz="4" w:space="0" w:color="auto"/>
            </w:tcBorders>
          </w:tcPr>
          <w:p w:rsidR="005E51BF" w:rsidRPr="001040B4" w:rsidRDefault="005E51BF" w:rsidP="0005125E">
            <w:pPr>
              <w:spacing w:after="0" w:line="240" w:lineRule="auto"/>
              <w:ind w:right="-70"/>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негосударственного финансирования</w:t>
            </w:r>
          </w:p>
        </w:tc>
        <w:tc>
          <w:tcPr>
            <w:tcW w:w="1560" w:type="dxa"/>
            <w:tcBorders>
              <w:top w:val="single" w:sz="4" w:space="0" w:color="auto"/>
              <w:bottom w:val="single" w:sz="4" w:space="0" w:color="auto"/>
            </w:tcBorders>
            <w:shd w:val="clear" w:color="auto" w:fill="auto"/>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Всего</w:t>
            </w:r>
          </w:p>
        </w:tc>
        <w:tc>
          <w:tcPr>
            <w:tcW w:w="992" w:type="dxa"/>
            <w:tcBorders>
              <w:top w:val="single" w:sz="4" w:space="0" w:color="auto"/>
              <w:bottom w:val="single" w:sz="4" w:space="0" w:color="auto"/>
            </w:tcBorders>
            <w:vAlign w:val="center"/>
          </w:tcPr>
          <w:p w:rsidR="005E51BF" w:rsidRPr="001040B4" w:rsidRDefault="005E51BF"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ТРЗ</w:t>
            </w:r>
          </w:p>
        </w:tc>
      </w:tr>
      <w:tr w:rsidR="00290CFC" w:rsidRPr="001040B4" w:rsidTr="007729CF">
        <w:trPr>
          <w:trHeight w:val="337"/>
        </w:trPr>
        <w:tc>
          <w:tcPr>
            <w:tcW w:w="1149" w:type="dxa"/>
            <w:tcBorders>
              <w:top w:val="single" w:sz="4" w:space="0" w:color="auto"/>
            </w:tcBorders>
            <w:shd w:val="clear" w:color="auto" w:fill="auto"/>
            <w:noWrap/>
            <w:vAlign w:val="center"/>
            <w:hideMark/>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w:t>
            </w:r>
            <w:r w:rsidRPr="001040B4">
              <w:rPr>
                <w:rFonts w:ascii="Times New Roman" w:eastAsia="Times New Roman" w:hAnsi="Times New Roman"/>
                <w:color w:val="000000" w:themeColor="text1"/>
                <w:sz w:val="24"/>
                <w:szCs w:val="24"/>
                <w:lang w:eastAsia="tr-TR"/>
              </w:rPr>
              <w:t>4</w:t>
            </w:r>
            <w:r w:rsidRPr="001040B4">
              <w:rPr>
                <w:rFonts w:ascii="Times New Roman" w:eastAsia="Times New Roman" w:hAnsi="Times New Roman"/>
                <w:color w:val="000000" w:themeColor="text1"/>
                <w:sz w:val="24"/>
                <w:szCs w:val="24"/>
                <w:lang w:val="tr-TR" w:eastAsia="tr-TR"/>
              </w:rPr>
              <w:t>.1</w:t>
            </w:r>
          </w:p>
        </w:tc>
        <w:tc>
          <w:tcPr>
            <w:tcW w:w="2268" w:type="dxa"/>
            <w:tcBorders>
              <w:top w:val="single" w:sz="4" w:space="0" w:color="auto"/>
            </w:tcBorders>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Лабораторные услуги</w:t>
            </w:r>
          </w:p>
        </w:tc>
        <w:tc>
          <w:tcPr>
            <w:tcW w:w="1701" w:type="dxa"/>
            <w:tcBorders>
              <w:top w:val="single" w:sz="4" w:space="0" w:color="auto"/>
            </w:tcBorders>
            <w:shd w:val="clear" w:color="auto" w:fill="auto"/>
            <w:noWrap/>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701" w:type="dxa"/>
            <w:tcBorders>
              <w:top w:val="single" w:sz="4" w:space="0" w:color="auto"/>
            </w:tcBorders>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560" w:type="dxa"/>
            <w:tcBorders>
              <w:top w:val="single" w:sz="4" w:space="0" w:color="auto"/>
            </w:tcBorders>
            <w:shd w:val="clear" w:color="auto" w:fill="auto"/>
            <w:noWrap/>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tcBorders>
              <w:top w:val="single" w:sz="4" w:space="0" w:color="auto"/>
            </w:tcBorders>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7729CF">
        <w:trPr>
          <w:trHeight w:val="337"/>
        </w:trPr>
        <w:tc>
          <w:tcPr>
            <w:tcW w:w="1149" w:type="dxa"/>
            <w:shd w:val="clear" w:color="auto" w:fill="auto"/>
            <w:noWrap/>
            <w:vAlign w:val="center"/>
            <w:hideMark/>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w:t>
            </w:r>
            <w:r w:rsidRPr="001040B4">
              <w:rPr>
                <w:rFonts w:ascii="Times New Roman" w:eastAsia="Times New Roman" w:hAnsi="Times New Roman"/>
                <w:color w:val="000000" w:themeColor="text1"/>
                <w:sz w:val="24"/>
                <w:szCs w:val="24"/>
                <w:lang w:eastAsia="tr-TR"/>
              </w:rPr>
              <w:t>4</w:t>
            </w:r>
            <w:r w:rsidRPr="001040B4">
              <w:rPr>
                <w:rFonts w:ascii="Times New Roman" w:eastAsia="Times New Roman" w:hAnsi="Times New Roman"/>
                <w:color w:val="000000" w:themeColor="text1"/>
                <w:sz w:val="24"/>
                <w:szCs w:val="24"/>
                <w:lang w:val="tr-TR" w:eastAsia="tr-TR"/>
              </w:rPr>
              <w:t>.2</w:t>
            </w:r>
          </w:p>
        </w:tc>
        <w:tc>
          <w:tcPr>
            <w:tcW w:w="2268" w:type="dxa"/>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hAnsi="Times New Roman"/>
                <w:color w:val="000000" w:themeColor="text1"/>
                <w:sz w:val="24"/>
                <w:szCs w:val="24"/>
              </w:rPr>
              <w:t>Диагностические услуги</w:t>
            </w:r>
          </w:p>
        </w:tc>
        <w:tc>
          <w:tcPr>
            <w:tcW w:w="1701" w:type="dxa"/>
            <w:shd w:val="clear" w:color="auto" w:fill="auto"/>
            <w:noWrap/>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701" w:type="dxa"/>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560" w:type="dxa"/>
            <w:shd w:val="clear" w:color="auto" w:fill="auto"/>
            <w:noWrap/>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p>
        </w:tc>
        <w:tc>
          <w:tcPr>
            <w:tcW w:w="992" w:type="dxa"/>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p>
        </w:tc>
      </w:tr>
      <w:tr w:rsidR="00290CFC" w:rsidRPr="001040B4" w:rsidTr="007729CF">
        <w:trPr>
          <w:trHeight w:val="337"/>
        </w:trPr>
        <w:tc>
          <w:tcPr>
            <w:tcW w:w="1149" w:type="dxa"/>
            <w:shd w:val="clear" w:color="auto" w:fill="auto"/>
            <w:noWrap/>
            <w:vAlign w:val="center"/>
            <w:hideMark/>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w:t>
            </w:r>
            <w:r w:rsidRPr="001040B4">
              <w:rPr>
                <w:rFonts w:ascii="Times New Roman" w:eastAsia="Times New Roman" w:hAnsi="Times New Roman"/>
                <w:color w:val="000000" w:themeColor="text1"/>
                <w:sz w:val="24"/>
                <w:szCs w:val="24"/>
                <w:lang w:eastAsia="tr-TR"/>
              </w:rPr>
              <w:t>4</w:t>
            </w:r>
            <w:r w:rsidRPr="001040B4">
              <w:rPr>
                <w:rFonts w:ascii="Times New Roman" w:eastAsia="Times New Roman" w:hAnsi="Times New Roman"/>
                <w:color w:val="000000" w:themeColor="text1"/>
                <w:sz w:val="24"/>
                <w:szCs w:val="24"/>
                <w:lang w:val="tr-TR" w:eastAsia="tr-TR"/>
              </w:rPr>
              <w:t>.3</w:t>
            </w:r>
          </w:p>
        </w:tc>
        <w:tc>
          <w:tcPr>
            <w:tcW w:w="2268" w:type="dxa"/>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hAnsi="Times New Roman"/>
                <w:color w:val="000000" w:themeColor="text1"/>
                <w:sz w:val="24"/>
                <w:szCs w:val="24"/>
              </w:rPr>
              <w:t>Транспортировка пациентов</w:t>
            </w:r>
          </w:p>
        </w:tc>
        <w:tc>
          <w:tcPr>
            <w:tcW w:w="1701" w:type="dxa"/>
            <w:shd w:val="clear" w:color="auto" w:fill="auto"/>
            <w:noWrap/>
            <w:vAlign w:val="center"/>
          </w:tcPr>
          <w:p w:rsidR="005E51BF" w:rsidRPr="001040B4" w:rsidRDefault="0008458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53 214 324</w:t>
            </w:r>
          </w:p>
        </w:tc>
        <w:tc>
          <w:tcPr>
            <w:tcW w:w="1701" w:type="dxa"/>
            <w:vAlign w:val="center"/>
          </w:tcPr>
          <w:p w:rsidR="005E51BF" w:rsidRPr="001040B4" w:rsidRDefault="005E51BF"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w:t>
            </w:r>
          </w:p>
        </w:tc>
        <w:tc>
          <w:tcPr>
            <w:tcW w:w="1560" w:type="dxa"/>
            <w:shd w:val="clear" w:color="auto" w:fill="auto"/>
            <w:noWrap/>
            <w:vAlign w:val="center"/>
          </w:tcPr>
          <w:p w:rsidR="005E51BF" w:rsidRPr="001040B4" w:rsidRDefault="0008458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53 214 324</w:t>
            </w:r>
          </w:p>
        </w:tc>
        <w:tc>
          <w:tcPr>
            <w:tcW w:w="992" w:type="dxa"/>
            <w:vAlign w:val="center"/>
          </w:tcPr>
          <w:p w:rsidR="005E51BF" w:rsidRPr="001040B4" w:rsidRDefault="00084588"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2,74</w:t>
            </w:r>
            <w:r w:rsidR="007729CF" w:rsidRPr="001040B4">
              <w:rPr>
                <w:rFonts w:ascii="Times New Roman" w:eastAsia="Times New Roman" w:hAnsi="Times New Roman"/>
                <w:color w:val="000000" w:themeColor="text1"/>
                <w:sz w:val="24"/>
                <w:szCs w:val="24"/>
                <w:lang w:eastAsia="tr-TR"/>
              </w:rPr>
              <w:t>%</w:t>
            </w:r>
          </w:p>
        </w:tc>
      </w:tr>
      <w:tr w:rsidR="00290CFC" w:rsidRPr="001040B4" w:rsidTr="007729CF">
        <w:trPr>
          <w:trHeight w:val="337"/>
        </w:trPr>
        <w:tc>
          <w:tcPr>
            <w:tcW w:w="1149" w:type="dxa"/>
            <w:tcBorders>
              <w:top w:val="single" w:sz="4" w:space="0" w:color="auto"/>
            </w:tcBorders>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b/>
                <w:color w:val="000000" w:themeColor="text1"/>
                <w:sz w:val="24"/>
                <w:szCs w:val="24"/>
                <w:lang w:eastAsia="tr-TR"/>
              </w:rPr>
            </w:pPr>
          </w:p>
        </w:tc>
        <w:tc>
          <w:tcPr>
            <w:tcW w:w="2268" w:type="dxa"/>
            <w:tcBorders>
              <w:top w:val="single" w:sz="4" w:space="0" w:color="auto"/>
            </w:tcBorders>
            <w:shd w:val="clear" w:color="auto" w:fill="auto"/>
            <w:noWrap/>
            <w:vAlign w:val="center"/>
          </w:tcPr>
          <w:p w:rsidR="005E51BF" w:rsidRPr="001040B4" w:rsidRDefault="005E51BF" w:rsidP="0005125E">
            <w:pPr>
              <w:spacing w:after="0" w:line="240" w:lineRule="auto"/>
              <w:contextualSpacing/>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Итого</w:t>
            </w:r>
          </w:p>
        </w:tc>
        <w:tc>
          <w:tcPr>
            <w:tcW w:w="1701" w:type="dxa"/>
            <w:tcBorders>
              <w:top w:val="single" w:sz="4" w:space="0" w:color="auto"/>
            </w:tcBorders>
            <w:shd w:val="clear" w:color="auto" w:fill="auto"/>
            <w:noWrap/>
            <w:vAlign w:val="center"/>
          </w:tcPr>
          <w:p w:rsidR="005E51BF" w:rsidRPr="001040B4" w:rsidRDefault="00084588" w:rsidP="0005125E">
            <w:pPr>
              <w:spacing w:after="0" w:line="240" w:lineRule="auto"/>
              <w:ind w:right="72"/>
              <w:contextualSpacing/>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xml:space="preserve">   53 214 324</w:t>
            </w:r>
          </w:p>
        </w:tc>
        <w:tc>
          <w:tcPr>
            <w:tcW w:w="1701" w:type="dxa"/>
            <w:tcBorders>
              <w:top w:val="single" w:sz="4" w:space="0" w:color="auto"/>
            </w:tcBorders>
            <w:vAlign w:val="center"/>
          </w:tcPr>
          <w:p w:rsidR="005E51BF" w:rsidRPr="001040B4" w:rsidRDefault="005E51BF"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p>
        </w:tc>
        <w:tc>
          <w:tcPr>
            <w:tcW w:w="1560" w:type="dxa"/>
            <w:tcBorders>
              <w:top w:val="single" w:sz="4" w:space="0" w:color="auto"/>
            </w:tcBorders>
            <w:shd w:val="clear" w:color="auto" w:fill="auto"/>
            <w:noWrap/>
            <w:vAlign w:val="center"/>
          </w:tcPr>
          <w:p w:rsidR="005E51BF" w:rsidRPr="001040B4" w:rsidRDefault="00084588" w:rsidP="0005125E">
            <w:pPr>
              <w:spacing w:after="0" w:line="240" w:lineRule="auto"/>
              <w:ind w:right="-70"/>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53 214 324</w:t>
            </w:r>
          </w:p>
        </w:tc>
        <w:tc>
          <w:tcPr>
            <w:tcW w:w="992" w:type="dxa"/>
            <w:tcBorders>
              <w:top w:val="single" w:sz="4" w:space="0" w:color="auto"/>
            </w:tcBorders>
          </w:tcPr>
          <w:p w:rsidR="005E51BF" w:rsidRPr="001040B4" w:rsidRDefault="00084588"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2,74</w:t>
            </w:r>
            <w:r w:rsidR="007729CF" w:rsidRPr="001040B4">
              <w:rPr>
                <w:rFonts w:ascii="Times New Roman" w:eastAsia="Times New Roman" w:hAnsi="Times New Roman"/>
                <w:b/>
                <w:color w:val="000000" w:themeColor="text1"/>
                <w:sz w:val="24"/>
                <w:szCs w:val="24"/>
                <w:lang w:eastAsia="tr-TR"/>
              </w:rPr>
              <w:t>%</w:t>
            </w:r>
          </w:p>
        </w:tc>
      </w:tr>
    </w:tbl>
    <w:p w:rsidR="00A34DEC" w:rsidRDefault="00A34DEC" w:rsidP="0005125E">
      <w:pPr>
        <w:spacing w:after="0" w:line="240" w:lineRule="auto"/>
        <w:ind w:firstLine="567"/>
        <w:contextualSpacing/>
        <w:jc w:val="both"/>
        <w:rPr>
          <w:rFonts w:ascii="Times New Roman" w:hAnsi="Times New Roman"/>
          <w:bCs/>
          <w:sz w:val="28"/>
          <w:szCs w:val="28"/>
          <w:highlight w:val="yellow"/>
        </w:rPr>
      </w:pPr>
    </w:p>
    <w:p w:rsidR="002413AC" w:rsidRDefault="002413AC" w:rsidP="0005125E">
      <w:pPr>
        <w:spacing w:after="0" w:line="240" w:lineRule="auto"/>
        <w:ind w:firstLine="567"/>
        <w:contextualSpacing/>
        <w:jc w:val="both"/>
        <w:rPr>
          <w:rFonts w:ascii="Times New Roman" w:hAnsi="Times New Roman"/>
          <w:bCs/>
          <w:sz w:val="28"/>
          <w:szCs w:val="28"/>
          <w:highlight w:val="yellow"/>
        </w:rPr>
      </w:pPr>
    </w:p>
    <w:p w:rsidR="002413AC" w:rsidRDefault="002413AC" w:rsidP="0005125E">
      <w:pPr>
        <w:spacing w:after="0" w:line="240" w:lineRule="auto"/>
        <w:ind w:firstLine="567"/>
        <w:contextualSpacing/>
        <w:jc w:val="both"/>
        <w:rPr>
          <w:rFonts w:ascii="Times New Roman" w:hAnsi="Times New Roman"/>
          <w:bCs/>
          <w:sz w:val="28"/>
          <w:szCs w:val="28"/>
          <w:highlight w:val="yellow"/>
        </w:rPr>
      </w:pPr>
    </w:p>
    <w:p w:rsidR="002413AC" w:rsidRDefault="002413AC" w:rsidP="0005125E">
      <w:pPr>
        <w:spacing w:after="0" w:line="240" w:lineRule="auto"/>
        <w:ind w:firstLine="567"/>
        <w:contextualSpacing/>
        <w:jc w:val="both"/>
        <w:rPr>
          <w:rFonts w:ascii="Times New Roman" w:hAnsi="Times New Roman"/>
          <w:bCs/>
          <w:sz w:val="28"/>
          <w:szCs w:val="28"/>
          <w:highlight w:val="yellow"/>
        </w:rPr>
      </w:pPr>
    </w:p>
    <w:p w:rsidR="004107EB" w:rsidRPr="009336EF" w:rsidRDefault="004107EB" w:rsidP="0005125E">
      <w:pPr>
        <w:spacing w:after="0" w:line="240" w:lineRule="auto"/>
        <w:ind w:firstLine="567"/>
        <w:contextualSpacing/>
        <w:jc w:val="both"/>
        <w:rPr>
          <w:rFonts w:ascii="Times New Roman" w:hAnsi="Times New Roman"/>
          <w:bCs/>
          <w:sz w:val="28"/>
          <w:szCs w:val="28"/>
          <w:highlight w:val="yellow"/>
        </w:rPr>
      </w:pPr>
    </w:p>
    <w:p w:rsidR="00A34DEC" w:rsidRPr="009336EF" w:rsidRDefault="00A34DEC" w:rsidP="00D1367E">
      <w:pPr>
        <w:spacing w:after="0" w:line="240" w:lineRule="auto"/>
        <w:ind w:firstLine="709"/>
        <w:contextualSpacing/>
        <w:jc w:val="both"/>
        <w:rPr>
          <w:rFonts w:ascii="Times New Roman" w:hAnsi="Times New Roman"/>
          <w:b/>
          <w:bCs/>
          <w:i/>
          <w:sz w:val="28"/>
          <w:szCs w:val="28"/>
        </w:rPr>
      </w:pPr>
      <w:r w:rsidRPr="009336EF">
        <w:rPr>
          <w:rFonts w:ascii="Times New Roman" w:hAnsi="Times New Roman"/>
          <w:b/>
          <w:bCs/>
          <w:i/>
          <w:sz w:val="28"/>
          <w:szCs w:val="28"/>
        </w:rPr>
        <w:t>HC.5   Предоставление медицинских товаров</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К категории статей расходов «HC.5 Предоставление медицинских товаров» относятся услуги по предоставлениюлекарственных средств и изделий медицинского назначения. </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В 201</w:t>
      </w:r>
      <w:r w:rsidR="006066A4"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расходы на ЛС и ИМН на</w:t>
      </w:r>
      <w:r w:rsidR="0018698B" w:rsidRPr="009336EF">
        <w:rPr>
          <w:rFonts w:ascii="Times New Roman" w:hAnsi="Times New Roman"/>
          <w:bCs/>
          <w:color w:val="000000" w:themeColor="text1"/>
          <w:sz w:val="28"/>
          <w:szCs w:val="28"/>
        </w:rPr>
        <w:t xml:space="preserve"> душу населения составили  27 230</w:t>
      </w:r>
      <w:r w:rsidRPr="009336EF">
        <w:rPr>
          <w:rFonts w:ascii="Times New Roman" w:hAnsi="Times New Roman"/>
          <w:bCs/>
          <w:color w:val="000000" w:themeColor="text1"/>
          <w:sz w:val="28"/>
          <w:szCs w:val="28"/>
        </w:rPr>
        <w:t xml:space="preserve"> тенге, </w:t>
      </w:r>
      <w:r w:rsidR="007E3274" w:rsidRPr="009336EF">
        <w:rPr>
          <w:rFonts w:ascii="Times New Roman" w:hAnsi="Times New Roman"/>
          <w:bCs/>
          <w:color w:val="000000" w:themeColor="text1"/>
          <w:sz w:val="28"/>
          <w:szCs w:val="28"/>
        </w:rPr>
        <w:t>71</w:t>
      </w:r>
      <w:r w:rsidRPr="009336EF">
        <w:rPr>
          <w:rFonts w:ascii="Times New Roman" w:hAnsi="Times New Roman"/>
          <w:bCs/>
          <w:color w:val="000000" w:themeColor="text1"/>
          <w:sz w:val="28"/>
          <w:szCs w:val="28"/>
        </w:rPr>
        <w:t xml:space="preserve"> долл. США или </w:t>
      </w:r>
      <w:r w:rsidR="006066A4" w:rsidRPr="009336EF">
        <w:rPr>
          <w:rFonts w:ascii="Times New Roman" w:hAnsi="Times New Roman"/>
          <w:bCs/>
          <w:color w:val="000000" w:themeColor="text1"/>
          <w:sz w:val="28"/>
          <w:szCs w:val="28"/>
        </w:rPr>
        <w:t>200</w:t>
      </w:r>
      <w:r w:rsidR="00AC5F96" w:rsidRPr="009336EF">
        <w:rPr>
          <w:rFonts w:ascii="Times New Roman" w:hAnsi="Times New Roman"/>
          <w:bCs/>
          <w:color w:val="000000" w:themeColor="text1"/>
          <w:sz w:val="28"/>
          <w:szCs w:val="28"/>
        </w:rPr>
        <w:t>,6</w:t>
      </w:r>
      <w:r w:rsidRPr="009336EF">
        <w:rPr>
          <w:rFonts w:ascii="Times New Roman" w:hAnsi="Times New Roman"/>
          <w:bCs/>
          <w:color w:val="000000" w:themeColor="text1"/>
          <w:sz w:val="28"/>
          <w:szCs w:val="28"/>
        </w:rPr>
        <w:t xml:space="preserve"> долл</w:t>
      </w:r>
      <w:r w:rsidR="00AC5F96" w:rsidRPr="009336EF">
        <w:rPr>
          <w:rFonts w:ascii="Times New Roman" w:hAnsi="Times New Roman"/>
          <w:bCs/>
          <w:color w:val="000000" w:themeColor="text1"/>
          <w:sz w:val="28"/>
          <w:szCs w:val="28"/>
        </w:rPr>
        <w:t>.</w:t>
      </w:r>
      <w:r w:rsidRPr="009336EF">
        <w:rPr>
          <w:rFonts w:ascii="Times New Roman" w:hAnsi="Times New Roman"/>
          <w:bCs/>
          <w:color w:val="000000" w:themeColor="text1"/>
          <w:sz w:val="28"/>
          <w:szCs w:val="28"/>
        </w:rPr>
        <w:t xml:space="preserve"> по ППС. В сравнении со странами ОЭСР на приобретение медицинских товаров в Казахстане, в целом, расходуется намного меньше. Для сравнения, в </w:t>
      </w:r>
      <w:r w:rsidR="004107EB">
        <w:rPr>
          <w:rFonts w:ascii="Times New Roman" w:hAnsi="Times New Roman"/>
          <w:bCs/>
          <w:color w:val="000000" w:themeColor="text1"/>
          <w:sz w:val="28"/>
          <w:szCs w:val="28"/>
        </w:rPr>
        <w:t>Канаде</w:t>
      </w:r>
      <w:r w:rsidRPr="009336EF">
        <w:rPr>
          <w:rFonts w:ascii="Times New Roman" w:hAnsi="Times New Roman"/>
          <w:bCs/>
          <w:color w:val="000000" w:themeColor="text1"/>
          <w:sz w:val="28"/>
          <w:szCs w:val="28"/>
        </w:rPr>
        <w:t xml:space="preserve"> данный показатель составляет </w:t>
      </w:r>
      <w:r w:rsidR="00AD2A06" w:rsidRPr="009336EF">
        <w:rPr>
          <w:rFonts w:ascii="Times New Roman" w:hAnsi="Times New Roman"/>
          <w:bCs/>
          <w:color w:val="000000" w:themeColor="text1"/>
          <w:sz w:val="28"/>
          <w:szCs w:val="28"/>
        </w:rPr>
        <w:t>1</w:t>
      </w:r>
      <w:r w:rsidR="004107EB">
        <w:rPr>
          <w:rFonts w:ascii="Times New Roman" w:hAnsi="Times New Roman"/>
          <w:bCs/>
          <w:color w:val="000000" w:themeColor="text1"/>
          <w:sz w:val="28"/>
          <w:szCs w:val="28"/>
        </w:rPr>
        <w:t>042</w:t>
      </w:r>
      <w:r w:rsidR="00AD2A06" w:rsidRPr="009336EF">
        <w:rPr>
          <w:rFonts w:ascii="Times New Roman" w:hAnsi="Times New Roman"/>
          <w:bCs/>
          <w:color w:val="000000" w:themeColor="text1"/>
          <w:sz w:val="28"/>
          <w:szCs w:val="28"/>
        </w:rPr>
        <w:t>,</w:t>
      </w:r>
      <w:r w:rsidR="004107EB">
        <w:rPr>
          <w:rFonts w:ascii="Times New Roman" w:hAnsi="Times New Roman"/>
          <w:bCs/>
          <w:color w:val="000000" w:themeColor="text1"/>
          <w:sz w:val="28"/>
          <w:szCs w:val="28"/>
        </w:rPr>
        <w:t>1</w:t>
      </w:r>
      <w:r w:rsidRPr="009336EF">
        <w:rPr>
          <w:rFonts w:ascii="Times New Roman" w:hAnsi="Times New Roman"/>
          <w:bCs/>
          <w:color w:val="000000" w:themeColor="text1"/>
          <w:sz w:val="28"/>
          <w:szCs w:val="28"/>
        </w:rPr>
        <w:t xml:space="preserve"> долл. по ППС, что</w:t>
      </w:r>
      <w:r w:rsidR="004107EB">
        <w:rPr>
          <w:rFonts w:ascii="Times New Roman" w:hAnsi="Times New Roman"/>
          <w:bCs/>
          <w:color w:val="000000" w:themeColor="text1"/>
          <w:sz w:val="28"/>
          <w:szCs w:val="28"/>
        </w:rPr>
        <w:t>в 5</w:t>
      </w:r>
      <w:r w:rsidR="00263838" w:rsidRPr="009336EF">
        <w:rPr>
          <w:rFonts w:ascii="Times New Roman" w:hAnsi="Times New Roman"/>
          <w:bCs/>
          <w:color w:val="000000" w:themeColor="text1"/>
          <w:sz w:val="28"/>
          <w:szCs w:val="28"/>
        </w:rPr>
        <w:t xml:space="preserve"> раз</w:t>
      </w:r>
      <w:r w:rsidRPr="009336EF">
        <w:rPr>
          <w:rFonts w:ascii="Times New Roman" w:hAnsi="Times New Roman"/>
          <w:bCs/>
          <w:color w:val="000000" w:themeColor="text1"/>
          <w:sz w:val="28"/>
          <w:szCs w:val="28"/>
        </w:rPr>
        <w:t xml:space="preserve"> больше, чем в нашей стране, а в </w:t>
      </w:r>
      <w:r w:rsidR="004107EB">
        <w:rPr>
          <w:rFonts w:ascii="Times New Roman" w:hAnsi="Times New Roman"/>
          <w:bCs/>
          <w:color w:val="000000" w:themeColor="text1"/>
          <w:sz w:val="28"/>
          <w:szCs w:val="28"/>
        </w:rPr>
        <w:t>Нидерландах</w:t>
      </w:r>
      <w:r w:rsidRPr="009336EF">
        <w:rPr>
          <w:rFonts w:ascii="Times New Roman" w:hAnsi="Times New Roman"/>
          <w:bCs/>
          <w:color w:val="000000" w:themeColor="text1"/>
          <w:sz w:val="28"/>
          <w:szCs w:val="28"/>
        </w:rPr>
        <w:t>, котор</w:t>
      </w:r>
      <w:r w:rsidR="00FD04BF">
        <w:rPr>
          <w:rFonts w:ascii="Times New Roman" w:hAnsi="Times New Roman"/>
          <w:bCs/>
          <w:color w:val="000000" w:themeColor="text1"/>
          <w:sz w:val="28"/>
          <w:szCs w:val="28"/>
        </w:rPr>
        <w:t>ая</w:t>
      </w:r>
      <w:r w:rsidRPr="009336EF">
        <w:rPr>
          <w:rFonts w:ascii="Times New Roman" w:hAnsi="Times New Roman"/>
          <w:bCs/>
          <w:color w:val="000000" w:themeColor="text1"/>
          <w:sz w:val="28"/>
          <w:szCs w:val="28"/>
        </w:rPr>
        <w:t xml:space="preserve"> имеет самый низкий показатель по данному индикатору среди стран-членов ОЭСР, данный показатель составляет </w:t>
      </w:r>
      <w:r w:rsidR="004107EB">
        <w:rPr>
          <w:rFonts w:ascii="Times New Roman" w:hAnsi="Times New Roman"/>
          <w:bCs/>
          <w:color w:val="000000" w:themeColor="text1"/>
          <w:sz w:val="28"/>
          <w:szCs w:val="28"/>
        </w:rPr>
        <w:t>664,7</w:t>
      </w:r>
      <w:r w:rsidRPr="009336EF">
        <w:rPr>
          <w:rFonts w:ascii="Times New Roman" w:hAnsi="Times New Roman"/>
          <w:bCs/>
          <w:color w:val="000000" w:themeColor="text1"/>
          <w:sz w:val="28"/>
          <w:szCs w:val="28"/>
        </w:rPr>
        <w:t xml:space="preserve">долл. по ППС, что </w:t>
      </w:r>
      <w:r w:rsidR="007B5553">
        <w:rPr>
          <w:rFonts w:ascii="Times New Roman" w:hAnsi="Times New Roman"/>
          <w:bCs/>
          <w:color w:val="000000" w:themeColor="text1"/>
          <w:sz w:val="28"/>
          <w:szCs w:val="28"/>
        </w:rPr>
        <w:t xml:space="preserve">в </w:t>
      </w:r>
      <w:r w:rsidR="004107EB">
        <w:rPr>
          <w:rFonts w:ascii="Times New Roman" w:hAnsi="Times New Roman"/>
          <w:bCs/>
          <w:color w:val="000000" w:themeColor="text1"/>
          <w:sz w:val="28"/>
          <w:szCs w:val="28"/>
        </w:rPr>
        <w:t>3</w:t>
      </w:r>
      <w:r w:rsidRPr="009336EF">
        <w:rPr>
          <w:rFonts w:ascii="Times New Roman" w:hAnsi="Times New Roman"/>
          <w:bCs/>
          <w:color w:val="000000" w:themeColor="text1"/>
          <w:sz w:val="28"/>
          <w:szCs w:val="28"/>
        </w:rPr>
        <w:t xml:space="preserve"> раза больше чем в РК.</w:t>
      </w:r>
    </w:p>
    <w:p w:rsidR="003C6FCA" w:rsidRPr="009336EF" w:rsidRDefault="003C6FCA" w:rsidP="00D1367E">
      <w:pPr>
        <w:spacing w:after="0" w:line="240" w:lineRule="auto"/>
        <w:ind w:firstLine="709"/>
        <w:contextualSpacing/>
        <w:jc w:val="both"/>
        <w:rPr>
          <w:rFonts w:ascii="Times New Roman" w:hAnsi="Times New Roman"/>
          <w:b/>
          <w:bCs/>
          <w:sz w:val="28"/>
          <w:szCs w:val="28"/>
        </w:rPr>
      </w:pPr>
    </w:p>
    <w:p w:rsidR="007729CF" w:rsidRPr="009336EF" w:rsidRDefault="00FF288A" w:rsidP="0005125E">
      <w:pPr>
        <w:spacing w:after="0" w:line="240" w:lineRule="auto"/>
        <w:ind w:firstLine="567"/>
        <w:contextualSpacing/>
        <w:jc w:val="center"/>
        <w:rPr>
          <w:rFonts w:ascii="Times New Roman" w:hAnsi="Times New Roman"/>
          <w:b/>
          <w:bCs/>
          <w:sz w:val="28"/>
          <w:szCs w:val="28"/>
          <w:highlight w:val="yellow"/>
        </w:rPr>
      </w:pPr>
      <w:r>
        <w:rPr>
          <w:noProof/>
          <w:lang w:eastAsia="ru-RU"/>
        </w:rPr>
        <w:drawing>
          <wp:inline distT="0" distB="0" distL="0" distR="0">
            <wp:extent cx="4655820" cy="3044190"/>
            <wp:effectExtent l="0" t="0" r="11430"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3838" w:rsidRPr="004A7D77" w:rsidRDefault="00263838" w:rsidP="0005125E">
      <w:pPr>
        <w:spacing w:after="0" w:line="240" w:lineRule="auto"/>
        <w:ind w:firstLine="567"/>
        <w:contextualSpacing/>
        <w:jc w:val="both"/>
        <w:rPr>
          <w:rFonts w:ascii="Times New Roman" w:hAnsi="Times New Roman"/>
          <w:b/>
          <w:bCs/>
          <w:sz w:val="24"/>
          <w:szCs w:val="24"/>
          <w:highlight w:val="yellow"/>
        </w:rPr>
      </w:pPr>
    </w:p>
    <w:p w:rsidR="00263838" w:rsidRPr="004A7D77" w:rsidRDefault="00263838" w:rsidP="0005125E">
      <w:pPr>
        <w:spacing w:after="0" w:line="240" w:lineRule="auto"/>
        <w:ind w:firstLine="567"/>
        <w:contextualSpacing/>
        <w:jc w:val="center"/>
        <w:rPr>
          <w:rFonts w:ascii="Times New Roman" w:hAnsi="Times New Roman"/>
          <w:b/>
          <w:bCs/>
          <w:i/>
          <w:color w:val="000000" w:themeColor="text1"/>
          <w:sz w:val="24"/>
          <w:szCs w:val="24"/>
        </w:rPr>
      </w:pPr>
      <w:r w:rsidRPr="004A7D77">
        <w:rPr>
          <w:rFonts w:ascii="Times New Roman" w:hAnsi="Times New Roman"/>
          <w:b/>
          <w:bCs/>
          <w:i/>
          <w:sz w:val="24"/>
          <w:szCs w:val="24"/>
        </w:rPr>
        <w:t xml:space="preserve">Рисунок </w:t>
      </w:r>
      <w:r w:rsidR="00AE5FA6" w:rsidRPr="004A7D77">
        <w:rPr>
          <w:rFonts w:ascii="Times New Roman" w:hAnsi="Times New Roman"/>
          <w:b/>
          <w:bCs/>
          <w:i/>
          <w:sz w:val="24"/>
          <w:szCs w:val="24"/>
        </w:rPr>
        <w:t xml:space="preserve">9 </w:t>
      </w:r>
      <w:r w:rsidRPr="004A7D77">
        <w:rPr>
          <w:rFonts w:ascii="Times New Roman" w:hAnsi="Times New Roman"/>
          <w:b/>
          <w:bCs/>
          <w:i/>
          <w:sz w:val="24"/>
          <w:szCs w:val="24"/>
        </w:rPr>
        <w:t xml:space="preserve">– Расходы на ЛС и ИМН на душу населения в </w:t>
      </w:r>
      <w:r w:rsidR="0098420B" w:rsidRPr="004A7D77">
        <w:rPr>
          <w:rFonts w:ascii="Times New Roman" w:hAnsi="Times New Roman"/>
          <w:b/>
          <w:bCs/>
          <w:i/>
          <w:sz w:val="24"/>
          <w:szCs w:val="24"/>
        </w:rPr>
        <w:t xml:space="preserve">странах ОЭСР и </w:t>
      </w:r>
      <w:r w:rsidR="0098420B" w:rsidRPr="004A7D77">
        <w:rPr>
          <w:rFonts w:ascii="Times New Roman" w:hAnsi="Times New Roman"/>
          <w:b/>
          <w:bCs/>
          <w:i/>
          <w:color w:val="000000" w:themeColor="text1"/>
          <w:sz w:val="24"/>
          <w:szCs w:val="24"/>
        </w:rPr>
        <w:t>Казахстане в 2019</w:t>
      </w:r>
      <w:r w:rsidRPr="004A7D77">
        <w:rPr>
          <w:rFonts w:ascii="Times New Roman" w:hAnsi="Times New Roman"/>
          <w:b/>
          <w:bCs/>
          <w:i/>
          <w:color w:val="000000" w:themeColor="text1"/>
          <w:sz w:val="24"/>
          <w:szCs w:val="24"/>
        </w:rPr>
        <w:t xml:space="preserve"> г. (в долл. ППС)</w:t>
      </w:r>
    </w:p>
    <w:p w:rsidR="00A34DEC" w:rsidRPr="009336EF" w:rsidRDefault="00A34DEC" w:rsidP="0005125E">
      <w:pPr>
        <w:spacing w:after="0" w:line="240" w:lineRule="auto"/>
        <w:ind w:firstLine="567"/>
        <w:contextualSpacing/>
        <w:jc w:val="both"/>
        <w:rPr>
          <w:rFonts w:ascii="Times New Roman" w:hAnsi="Times New Roman"/>
          <w:bCs/>
          <w:color w:val="000000" w:themeColor="text1"/>
          <w:sz w:val="28"/>
          <w:szCs w:val="28"/>
        </w:rPr>
      </w:pP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Анализ структуры расходов на ЛС и ИМН показывает, что в 201</w:t>
      </w:r>
      <w:r w:rsidR="0098420B"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из государственных средств расходовалось в 3,</w:t>
      </w:r>
      <w:r w:rsidR="00F24D06" w:rsidRPr="009336EF">
        <w:rPr>
          <w:rFonts w:ascii="Times New Roman" w:hAnsi="Times New Roman"/>
          <w:bCs/>
          <w:color w:val="000000" w:themeColor="text1"/>
          <w:sz w:val="28"/>
          <w:szCs w:val="28"/>
        </w:rPr>
        <w:t>6</w:t>
      </w:r>
      <w:r w:rsidRPr="009336EF">
        <w:rPr>
          <w:rFonts w:ascii="Times New Roman" w:hAnsi="Times New Roman"/>
          <w:bCs/>
          <w:color w:val="000000" w:themeColor="text1"/>
          <w:sz w:val="28"/>
          <w:szCs w:val="28"/>
        </w:rPr>
        <w:t xml:space="preserve"> раз меньше, чем из частных </w:t>
      </w:r>
      <w:r w:rsidR="00F24D06" w:rsidRPr="009336EF">
        <w:rPr>
          <w:rFonts w:ascii="Times New Roman" w:hAnsi="Times New Roman"/>
          <w:bCs/>
          <w:color w:val="000000" w:themeColor="text1"/>
          <w:sz w:val="28"/>
          <w:szCs w:val="28"/>
        </w:rPr>
        <w:t>средств населения и предприятий</w:t>
      </w:r>
      <w:r w:rsidRPr="009336EF">
        <w:rPr>
          <w:rFonts w:ascii="Times New Roman" w:hAnsi="Times New Roman"/>
          <w:bCs/>
          <w:color w:val="000000" w:themeColor="text1"/>
          <w:sz w:val="28"/>
          <w:szCs w:val="28"/>
        </w:rPr>
        <w:t xml:space="preserve">. </w:t>
      </w:r>
      <w:r w:rsidR="00F24D06" w:rsidRPr="009336EF">
        <w:rPr>
          <w:rFonts w:ascii="Times New Roman" w:hAnsi="Times New Roman"/>
          <w:bCs/>
          <w:color w:val="000000" w:themeColor="text1"/>
          <w:sz w:val="28"/>
          <w:szCs w:val="28"/>
        </w:rPr>
        <w:t>При этом из частных расходов  3</w:t>
      </w:r>
      <w:r w:rsidR="008F43EB" w:rsidRPr="009336EF">
        <w:rPr>
          <w:rFonts w:ascii="Times New Roman" w:hAnsi="Times New Roman"/>
          <w:bCs/>
          <w:color w:val="000000" w:themeColor="text1"/>
          <w:sz w:val="28"/>
          <w:szCs w:val="28"/>
        </w:rPr>
        <w:t>2,7</w:t>
      </w:r>
      <w:r w:rsidR="00F24D06" w:rsidRPr="009336EF">
        <w:rPr>
          <w:rFonts w:ascii="Times New Roman" w:hAnsi="Times New Roman"/>
          <w:bCs/>
          <w:color w:val="000000" w:themeColor="text1"/>
          <w:sz w:val="28"/>
          <w:szCs w:val="28"/>
        </w:rPr>
        <w:t xml:space="preserve">% население расходовало на терапевтические приборы и другие товары длительного пользования. </w:t>
      </w:r>
    </w:p>
    <w:p w:rsidR="001143DC" w:rsidRPr="004A7D77" w:rsidRDefault="001143DC" w:rsidP="0005125E">
      <w:pPr>
        <w:spacing w:after="0" w:line="240" w:lineRule="auto"/>
        <w:ind w:firstLine="567"/>
        <w:contextualSpacing/>
        <w:jc w:val="both"/>
        <w:rPr>
          <w:rFonts w:ascii="Times New Roman" w:hAnsi="Times New Roman"/>
          <w:b/>
          <w:bCs/>
          <w:sz w:val="24"/>
          <w:szCs w:val="24"/>
        </w:rPr>
      </w:pPr>
    </w:p>
    <w:p w:rsidR="001143DC" w:rsidRPr="004A7D77" w:rsidRDefault="001143DC" w:rsidP="0005125E">
      <w:pPr>
        <w:spacing w:after="0" w:line="240" w:lineRule="auto"/>
        <w:ind w:firstLine="567"/>
        <w:contextualSpacing/>
        <w:jc w:val="both"/>
        <w:rPr>
          <w:rFonts w:ascii="Times New Roman" w:hAnsi="Times New Roman"/>
          <w:b/>
          <w:bCs/>
          <w:i/>
          <w:sz w:val="24"/>
          <w:szCs w:val="24"/>
        </w:rPr>
      </w:pPr>
      <w:r w:rsidRPr="004A7D77">
        <w:rPr>
          <w:rFonts w:ascii="Times New Roman" w:hAnsi="Times New Roman"/>
          <w:b/>
          <w:bCs/>
          <w:i/>
          <w:sz w:val="24"/>
          <w:szCs w:val="24"/>
        </w:rPr>
        <w:t xml:space="preserve">Таблица </w:t>
      </w:r>
      <w:r w:rsidR="00A15211" w:rsidRPr="004A7D77">
        <w:rPr>
          <w:rFonts w:ascii="Times New Roman" w:hAnsi="Times New Roman"/>
          <w:b/>
          <w:bCs/>
          <w:i/>
          <w:sz w:val="24"/>
          <w:szCs w:val="24"/>
        </w:rPr>
        <w:t xml:space="preserve">15 </w:t>
      </w:r>
      <w:r w:rsidRPr="004A7D77">
        <w:rPr>
          <w:rFonts w:ascii="Times New Roman" w:hAnsi="Times New Roman"/>
          <w:b/>
          <w:bCs/>
          <w:i/>
          <w:sz w:val="24"/>
          <w:szCs w:val="24"/>
        </w:rPr>
        <w:t>– Структура категории статей расходов «Предоставление медицинских товаров» за 201</w:t>
      </w:r>
      <w:r w:rsidR="00880C9A" w:rsidRPr="004A7D77">
        <w:rPr>
          <w:rFonts w:ascii="Times New Roman" w:hAnsi="Times New Roman"/>
          <w:b/>
          <w:bCs/>
          <w:i/>
          <w:sz w:val="24"/>
          <w:szCs w:val="24"/>
        </w:rPr>
        <w:t>9</w:t>
      </w:r>
      <w:r w:rsidRPr="004A7D77">
        <w:rPr>
          <w:rFonts w:ascii="Times New Roman" w:hAnsi="Times New Roman"/>
          <w:b/>
          <w:bCs/>
          <w:i/>
          <w:sz w:val="24"/>
          <w:szCs w:val="24"/>
        </w:rPr>
        <w:t xml:space="preserve"> год (в тыс. тенге)</w:t>
      </w:r>
    </w:p>
    <w:tbl>
      <w:tblPr>
        <w:tblW w:w="9512" w:type="dxa"/>
        <w:tblInd w:w="55" w:type="dxa"/>
        <w:tblLayout w:type="fixed"/>
        <w:tblCellMar>
          <w:left w:w="70" w:type="dxa"/>
          <w:right w:w="70" w:type="dxa"/>
        </w:tblCellMar>
        <w:tblLook w:val="04A0" w:firstRow="1" w:lastRow="0" w:firstColumn="1" w:lastColumn="0" w:noHBand="0" w:noVBand="1"/>
      </w:tblPr>
      <w:tblGrid>
        <w:gridCol w:w="866"/>
        <w:gridCol w:w="2126"/>
        <w:gridCol w:w="1559"/>
        <w:gridCol w:w="1560"/>
        <w:gridCol w:w="1417"/>
        <w:gridCol w:w="992"/>
        <w:gridCol w:w="992"/>
      </w:tblGrid>
      <w:tr w:rsidR="00290CFC" w:rsidRPr="001040B4" w:rsidTr="00F24D06">
        <w:trPr>
          <w:trHeight w:val="657"/>
        </w:trPr>
        <w:tc>
          <w:tcPr>
            <w:tcW w:w="866" w:type="dxa"/>
            <w:tcBorders>
              <w:top w:val="single" w:sz="4" w:space="0" w:color="auto"/>
              <w:bottom w:val="single" w:sz="4" w:space="0" w:color="auto"/>
            </w:tcBorders>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hAnsi="Times New Roman"/>
                <w:b/>
                <w:color w:val="000000" w:themeColor="text1"/>
                <w:sz w:val="24"/>
                <w:szCs w:val="24"/>
              </w:rPr>
              <w:t>НС. 5</w:t>
            </w:r>
          </w:p>
        </w:tc>
        <w:tc>
          <w:tcPr>
            <w:tcW w:w="2126" w:type="dxa"/>
            <w:tcBorders>
              <w:top w:val="single" w:sz="4" w:space="0" w:color="auto"/>
              <w:bottom w:val="single" w:sz="4" w:space="0" w:color="auto"/>
            </w:tcBorders>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b/>
                <w:color w:val="000000" w:themeColor="text1"/>
                <w:sz w:val="24"/>
                <w:szCs w:val="24"/>
                <w:lang w:val="tr-TR" w:eastAsia="tr-TR"/>
              </w:rPr>
            </w:pPr>
            <w:r w:rsidRPr="001040B4">
              <w:rPr>
                <w:rFonts w:ascii="Times New Roman" w:hAnsi="Times New Roman"/>
                <w:b/>
                <w:color w:val="000000" w:themeColor="text1"/>
                <w:sz w:val="24"/>
                <w:szCs w:val="24"/>
              </w:rPr>
              <w:t>Предоставление медицинских товаров</w:t>
            </w:r>
          </w:p>
        </w:tc>
        <w:tc>
          <w:tcPr>
            <w:tcW w:w="1559" w:type="dxa"/>
            <w:tcBorders>
              <w:top w:val="single" w:sz="4" w:space="0" w:color="auto"/>
              <w:bottom w:val="single" w:sz="4" w:space="0" w:color="auto"/>
            </w:tcBorders>
            <w:shd w:val="clear" w:color="auto" w:fill="auto"/>
            <w:vAlign w:val="center"/>
          </w:tcPr>
          <w:p w:rsidR="00F24D06" w:rsidRPr="001040B4" w:rsidRDefault="00F24D06" w:rsidP="0005125E">
            <w:pPr>
              <w:spacing w:after="0" w:line="240" w:lineRule="auto"/>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государственного финансирования</w:t>
            </w:r>
          </w:p>
        </w:tc>
        <w:tc>
          <w:tcPr>
            <w:tcW w:w="1560" w:type="dxa"/>
            <w:tcBorders>
              <w:top w:val="single" w:sz="4" w:space="0" w:color="auto"/>
              <w:bottom w:val="single" w:sz="4" w:space="0" w:color="auto"/>
            </w:tcBorders>
          </w:tcPr>
          <w:p w:rsidR="00F24D06" w:rsidRPr="001040B4" w:rsidRDefault="00F24D06" w:rsidP="0005125E">
            <w:pPr>
              <w:spacing w:after="0" w:line="240" w:lineRule="auto"/>
              <w:ind w:right="-70"/>
              <w:contextualSpacing/>
              <w:jc w:val="center"/>
              <w:rPr>
                <w:rFonts w:ascii="Times New Roman" w:eastAsia="Times New Roman" w:hAnsi="Times New Roman"/>
                <w:b/>
                <w:color w:val="000000" w:themeColor="text1"/>
                <w:sz w:val="24"/>
                <w:szCs w:val="24"/>
                <w:lang w:val="tr-TR" w:eastAsia="tr-TR"/>
              </w:rPr>
            </w:pPr>
            <w:r w:rsidRPr="001040B4">
              <w:rPr>
                <w:rFonts w:ascii="Times New Roman" w:eastAsia="Times New Roman" w:hAnsi="Times New Roman"/>
                <w:b/>
                <w:color w:val="000000" w:themeColor="text1"/>
                <w:sz w:val="24"/>
                <w:szCs w:val="24"/>
                <w:lang w:val="tr-TR" w:eastAsia="tr-TR"/>
              </w:rPr>
              <w:t>Схемы негосударственного финансирования</w:t>
            </w:r>
          </w:p>
        </w:tc>
        <w:tc>
          <w:tcPr>
            <w:tcW w:w="1417" w:type="dxa"/>
            <w:tcBorders>
              <w:top w:val="single" w:sz="4" w:space="0" w:color="auto"/>
              <w:bottom w:val="single" w:sz="4" w:space="0" w:color="auto"/>
            </w:tcBorders>
            <w:shd w:val="clear" w:color="auto" w:fill="auto"/>
            <w:vAlign w:val="center"/>
          </w:tcPr>
          <w:p w:rsidR="00F24D06" w:rsidRPr="001040B4" w:rsidRDefault="00F24D06"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Всего</w:t>
            </w:r>
          </w:p>
        </w:tc>
        <w:tc>
          <w:tcPr>
            <w:tcW w:w="992" w:type="dxa"/>
            <w:tcBorders>
              <w:top w:val="single" w:sz="4" w:space="0" w:color="auto"/>
              <w:bottom w:val="single" w:sz="4" w:space="0" w:color="auto"/>
            </w:tcBorders>
            <w:vAlign w:val="center"/>
          </w:tcPr>
          <w:p w:rsidR="00F24D06" w:rsidRPr="001040B4" w:rsidRDefault="00F24D06"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суммы</w:t>
            </w:r>
          </w:p>
        </w:tc>
        <w:tc>
          <w:tcPr>
            <w:tcW w:w="992" w:type="dxa"/>
            <w:tcBorders>
              <w:top w:val="single" w:sz="4" w:space="0" w:color="auto"/>
              <w:bottom w:val="single" w:sz="4" w:space="0" w:color="auto"/>
            </w:tcBorders>
            <w:vAlign w:val="center"/>
          </w:tcPr>
          <w:p w:rsidR="00F24D06" w:rsidRPr="001040B4" w:rsidRDefault="00F24D06" w:rsidP="0005125E">
            <w:pPr>
              <w:spacing w:after="0" w:line="240" w:lineRule="auto"/>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 от ТРЗ</w:t>
            </w:r>
          </w:p>
        </w:tc>
      </w:tr>
      <w:tr w:rsidR="00290CFC" w:rsidRPr="001040B4" w:rsidTr="00F24D06">
        <w:trPr>
          <w:trHeight w:val="337"/>
        </w:trPr>
        <w:tc>
          <w:tcPr>
            <w:tcW w:w="866" w:type="dxa"/>
            <w:tcBorders>
              <w:top w:val="single" w:sz="4" w:space="0" w:color="auto"/>
            </w:tcBorders>
            <w:shd w:val="clear" w:color="auto" w:fill="auto"/>
            <w:noWrap/>
            <w:vAlign w:val="center"/>
            <w:hideMark/>
          </w:tcPr>
          <w:p w:rsidR="00F24D06" w:rsidRPr="001040B4" w:rsidRDefault="00F24D06"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lastRenderedPageBreak/>
              <w:t>HC</w:t>
            </w:r>
            <w:r w:rsidRPr="001040B4">
              <w:rPr>
                <w:rFonts w:ascii="Times New Roman" w:eastAsia="Times New Roman" w:hAnsi="Times New Roman"/>
                <w:color w:val="000000" w:themeColor="text1"/>
                <w:sz w:val="24"/>
                <w:szCs w:val="24"/>
                <w:lang w:eastAsia="tr-TR"/>
              </w:rPr>
              <w:t>5</w:t>
            </w:r>
            <w:r w:rsidRPr="001040B4">
              <w:rPr>
                <w:rFonts w:ascii="Times New Roman" w:eastAsia="Times New Roman" w:hAnsi="Times New Roman"/>
                <w:color w:val="000000" w:themeColor="text1"/>
                <w:sz w:val="24"/>
                <w:szCs w:val="24"/>
                <w:lang w:val="tr-TR" w:eastAsia="tr-TR"/>
              </w:rPr>
              <w:t>.1</w:t>
            </w:r>
          </w:p>
        </w:tc>
        <w:tc>
          <w:tcPr>
            <w:tcW w:w="2126" w:type="dxa"/>
            <w:tcBorders>
              <w:top w:val="single" w:sz="4" w:space="0" w:color="auto"/>
            </w:tcBorders>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Фармацевтические и прочие медицинские товары недлительного пользования</w:t>
            </w:r>
          </w:p>
        </w:tc>
        <w:tc>
          <w:tcPr>
            <w:tcW w:w="1559" w:type="dxa"/>
            <w:tcBorders>
              <w:top w:val="single" w:sz="4" w:space="0" w:color="auto"/>
            </w:tcBorders>
            <w:shd w:val="clear" w:color="auto" w:fill="auto"/>
            <w:noWrap/>
            <w:vAlign w:val="center"/>
          </w:tcPr>
          <w:p w:rsidR="00F24D06" w:rsidRPr="001040B4" w:rsidRDefault="00880C9A"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109 339 855</w:t>
            </w:r>
          </w:p>
        </w:tc>
        <w:tc>
          <w:tcPr>
            <w:tcW w:w="1560" w:type="dxa"/>
            <w:tcBorders>
              <w:top w:val="single" w:sz="4" w:space="0" w:color="auto"/>
            </w:tcBorders>
            <w:vAlign w:val="center"/>
          </w:tcPr>
          <w:p w:rsidR="00F24D06" w:rsidRPr="001040B4" w:rsidRDefault="00880C9A"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267 615 300</w:t>
            </w:r>
          </w:p>
        </w:tc>
        <w:tc>
          <w:tcPr>
            <w:tcW w:w="1417" w:type="dxa"/>
            <w:tcBorders>
              <w:top w:val="single" w:sz="4" w:space="0" w:color="auto"/>
            </w:tcBorders>
            <w:shd w:val="clear" w:color="auto" w:fill="auto"/>
            <w:noWrap/>
            <w:vAlign w:val="center"/>
          </w:tcPr>
          <w:p w:rsidR="00F24D06" w:rsidRPr="001040B4" w:rsidRDefault="00880C9A"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376 955 155</w:t>
            </w:r>
          </w:p>
        </w:tc>
        <w:tc>
          <w:tcPr>
            <w:tcW w:w="992" w:type="dxa"/>
            <w:tcBorders>
              <w:top w:val="single" w:sz="4" w:space="0" w:color="auto"/>
            </w:tcBorders>
            <w:vAlign w:val="center"/>
          </w:tcPr>
          <w:p w:rsidR="00F24D06" w:rsidRPr="001040B4" w:rsidRDefault="002A206C"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74,29</w:t>
            </w:r>
            <w:r w:rsidR="00F24D06" w:rsidRPr="001040B4">
              <w:rPr>
                <w:rFonts w:ascii="Times New Roman" w:eastAsia="Times New Roman" w:hAnsi="Times New Roman"/>
                <w:color w:val="000000" w:themeColor="text1"/>
                <w:sz w:val="24"/>
                <w:szCs w:val="24"/>
                <w:lang w:eastAsia="tr-TR"/>
              </w:rPr>
              <w:t>%</w:t>
            </w:r>
          </w:p>
        </w:tc>
        <w:tc>
          <w:tcPr>
            <w:tcW w:w="992" w:type="dxa"/>
            <w:tcBorders>
              <w:top w:val="single" w:sz="4" w:space="0" w:color="auto"/>
            </w:tcBorders>
            <w:vAlign w:val="center"/>
          </w:tcPr>
          <w:p w:rsidR="00F24D06" w:rsidRPr="001040B4" w:rsidRDefault="00880C9A"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19,44</w:t>
            </w:r>
            <w:r w:rsidR="00F24D06" w:rsidRPr="001040B4">
              <w:rPr>
                <w:rFonts w:ascii="Times New Roman" w:eastAsia="Times New Roman" w:hAnsi="Times New Roman"/>
                <w:color w:val="000000" w:themeColor="text1"/>
                <w:sz w:val="24"/>
                <w:szCs w:val="24"/>
                <w:lang w:eastAsia="tr-TR"/>
              </w:rPr>
              <w:t>%</w:t>
            </w:r>
          </w:p>
        </w:tc>
      </w:tr>
      <w:tr w:rsidR="00290CFC" w:rsidRPr="001040B4" w:rsidTr="00F24D06">
        <w:trPr>
          <w:trHeight w:val="337"/>
        </w:trPr>
        <w:tc>
          <w:tcPr>
            <w:tcW w:w="866" w:type="dxa"/>
            <w:shd w:val="clear" w:color="auto" w:fill="auto"/>
            <w:noWrap/>
            <w:vAlign w:val="center"/>
            <w:hideMark/>
          </w:tcPr>
          <w:p w:rsidR="00F24D06" w:rsidRPr="001040B4" w:rsidRDefault="00F24D06" w:rsidP="0005125E">
            <w:pPr>
              <w:spacing w:after="0" w:line="240" w:lineRule="auto"/>
              <w:contextualSpacing/>
              <w:rPr>
                <w:rFonts w:ascii="Times New Roman" w:eastAsia="Times New Roman" w:hAnsi="Times New Roman"/>
                <w:color w:val="000000" w:themeColor="text1"/>
                <w:sz w:val="24"/>
                <w:szCs w:val="24"/>
                <w:lang w:val="tr-TR" w:eastAsia="tr-TR"/>
              </w:rPr>
            </w:pPr>
            <w:r w:rsidRPr="001040B4">
              <w:rPr>
                <w:rFonts w:ascii="Times New Roman" w:eastAsia="Times New Roman" w:hAnsi="Times New Roman"/>
                <w:color w:val="000000" w:themeColor="text1"/>
                <w:sz w:val="24"/>
                <w:szCs w:val="24"/>
                <w:lang w:val="tr-TR" w:eastAsia="tr-TR"/>
              </w:rPr>
              <w:t>HC</w:t>
            </w:r>
            <w:r w:rsidRPr="001040B4">
              <w:rPr>
                <w:rFonts w:ascii="Times New Roman" w:eastAsia="Times New Roman" w:hAnsi="Times New Roman"/>
                <w:color w:val="000000" w:themeColor="text1"/>
                <w:sz w:val="24"/>
                <w:szCs w:val="24"/>
                <w:lang w:eastAsia="tr-TR"/>
              </w:rPr>
              <w:t>5</w:t>
            </w:r>
            <w:r w:rsidRPr="001040B4">
              <w:rPr>
                <w:rFonts w:ascii="Times New Roman" w:eastAsia="Times New Roman" w:hAnsi="Times New Roman"/>
                <w:color w:val="000000" w:themeColor="text1"/>
                <w:sz w:val="24"/>
                <w:szCs w:val="24"/>
                <w:lang w:val="tr-TR" w:eastAsia="tr-TR"/>
              </w:rPr>
              <w:t>.2</w:t>
            </w:r>
          </w:p>
        </w:tc>
        <w:tc>
          <w:tcPr>
            <w:tcW w:w="2126" w:type="dxa"/>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Терапевтические приборы и прочие медицинские товары длительного пользования</w:t>
            </w:r>
          </w:p>
        </w:tc>
        <w:tc>
          <w:tcPr>
            <w:tcW w:w="1559" w:type="dxa"/>
            <w:shd w:val="clear" w:color="auto" w:fill="auto"/>
            <w:noWrap/>
            <w:vAlign w:val="center"/>
          </w:tcPr>
          <w:p w:rsidR="00F24D06" w:rsidRPr="001040B4" w:rsidRDefault="006A0392" w:rsidP="0005125E">
            <w:pPr>
              <w:spacing w:after="0" w:line="240" w:lineRule="auto"/>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252 002</w:t>
            </w:r>
          </w:p>
        </w:tc>
        <w:tc>
          <w:tcPr>
            <w:tcW w:w="1560" w:type="dxa"/>
            <w:vAlign w:val="center"/>
          </w:tcPr>
          <w:p w:rsidR="00F24D06" w:rsidRPr="001040B4" w:rsidRDefault="006A0392" w:rsidP="0005125E">
            <w:pPr>
              <w:spacing w:after="0" w:line="240" w:lineRule="auto"/>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130 141 000</w:t>
            </w:r>
          </w:p>
        </w:tc>
        <w:tc>
          <w:tcPr>
            <w:tcW w:w="1417" w:type="dxa"/>
            <w:shd w:val="clear" w:color="auto" w:fill="auto"/>
            <w:noWrap/>
            <w:vAlign w:val="center"/>
          </w:tcPr>
          <w:p w:rsidR="00F24D06" w:rsidRPr="001040B4" w:rsidRDefault="006A0392" w:rsidP="0005125E">
            <w:pPr>
              <w:spacing w:after="0" w:line="240" w:lineRule="auto"/>
              <w:contextualSpacing/>
              <w:jc w:val="center"/>
              <w:rPr>
                <w:rFonts w:ascii="Times New Roman" w:eastAsia="Times New Roman" w:hAnsi="Times New Roman"/>
                <w:color w:val="000000" w:themeColor="text1"/>
                <w:sz w:val="24"/>
                <w:szCs w:val="24"/>
                <w:lang w:val="en-US" w:eastAsia="tr-TR"/>
              </w:rPr>
            </w:pPr>
            <w:r w:rsidRPr="001040B4">
              <w:rPr>
                <w:rFonts w:ascii="Times New Roman" w:eastAsia="Times New Roman" w:hAnsi="Times New Roman"/>
                <w:color w:val="000000" w:themeColor="text1"/>
                <w:sz w:val="24"/>
                <w:szCs w:val="24"/>
                <w:lang w:val="en-US" w:eastAsia="tr-TR"/>
              </w:rPr>
              <w:t>130 393 002</w:t>
            </w:r>
          </w:p>
        </w:tc>
        <w:tc>
          <w:tcPr>
            <w:tcW w:w="992" w:type="dxa"/>
            <w:vAlign w:val="center"/>
          </w:tcPr>
          <w:p w:rsidR="00F24D06" w:rsidRPr="001040B4" w:rsidRDefault="006A0392"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eastAsia="tr-TR"/>
              </w:rPr>
              <w:t>2</w:t>
            </w:r>
            <w:r w:rsidRPr="001040B4">
              <w:rPr>
                <w:rFonts w:ascii="Times New Roman" w:eastAsia="Times New Roman" w:hAnsi="Times New Roman"/>
                <w:color w:val="000000" w:themeColor="text1"/>
                <w:sz w:val="24"/>
                <w:szCs w:val="24"/>
                <w:lang w:val="en-US" w:eastAsia="tr-TR"/>
              </w:rPr>
              <w:t>5</w:t>
            </w:r>
            <w:r w:rsidRPr="001040B4">
              <w:rPr>
                <w:rFonts w:ascii="Times New Roman" w:eastAsia="Times New Roman" w:hAnsi="Times New Roman"/>
                <w:color w:val="000000" w:themeColor="text1"/>
                <w:sz w:val="24"/>
                <w:szCs w:val="24"/>
                <w:lang w:eastAsia="tr-TR"/>
              </w:rPr>
              <w:t>,</w:t>
            </w:r>
            <w:r w:rsidRPr="001040B4">
              <w:rPr>
                <w:rFonts w:ascii="Times New Roman" w:eastAsia="Times New Roman" w:hAnsi="Times New Roman"/>
                <w:color w:val="000000" w:themeColor="text1"/>
                <w:sz w:val="24"/>
                <w:szCs w:val="24"/>
                <w:lang w:val="en-US" w:eastAsia="tr-TR"/>
              </w:rPr>
              <w:t>71</w:t>
            </w:r>
            <w:r w:rsidR="00F24D06" w:rsidRPr="001040B4">
              <w:rPr>
                <w:rFonts w:ascii="Times New Roman" w:eastAsia="Times New Roman" w:hAnsi="Times New Roman"/>
                <w:color w:val="000000" w:themeColor="text1"/>
                <w:sz w:val="24"/>
                <w:szCs w:val="24"/>
                <w:lang w:eastAsia="tr-TR"/>
              </w:rPr>
              <w:t>%</w:t>
            </w:r>
          </w:p>
        </w:tc>
        <w:tc>
          <w:tcPr>
            <w:tcW w:w="992" w:type="dxa"/>
            <w:vAlign w:val="center"/>
          </w:tcPr>
          <w:p w:rsidR="00F24D06" w:rsidRPr="001040B4" w:rsidRDefault="006A0392" w:rsidP="0005125E">
            <w:pPr>
              <w:spacing w:after="0" w:line="240" w:lineRule="auto"/>
              <w:contextualSpacing/>
              <w:jc w:val="center"/>
              <w:rPr>
                <w:rFonts w:ascii="Times New Roman" w:eastAsia="Times New Roman" w:hAnsi="Times New Roman"/>
                <w:color w:val="000000" w:themeColor="text1"/>
                <w:sz w:val="24"/>
                <w:szCs w:val="24"/>
                <w:lang w:eastAsia="tr-TR"/>
              </w:rPr>
            </w:pPr>
            <w:r w:rsidRPr="001040B4">
              <w:rPr>
                <w:rFonts w:ascii="Times New Roman" w:eastAsia="Times New Roman" w:hAnsi="Times New Roman"/>
                <w:color w:val="000000" w:themeColor="text1"/>
                <w:sz w:val="24"/>
                <w:szCs w:val="24"/>
                <w:lang w:val="en-US" w:eastAsia="tr-TR"/>
              </w:rPr>
              <w:t>6</w:t>
            </w:r>
            <w:r w:rsidRPr="001040B4">
              <w:rPr>
                <w:rFonts w:ascii="Times New Roman" w:eastAsia="Times New Roman" w:hAnsi="Times New Roman"/>
                <w:color w:val="000000" w:themeColor="text1"/>
                <w:sz w:val="24"/>
                <w:szCs w:val="24"/>
                <w:lang w:eastAsia="tr-TR"/>
              </w:rPr>
              <w:t>,</w:t>
            </w:r>
            <w:r w:rsidRPr="001040B4">
              <w:rPr>
                <w:rFonts w:ascii="Times New Roman" w:eastAsia="Times New Roman" w:hAnsi="Times New Roman"/>
                <w:color w:val="000000" w:themeColor="text1"/>
                <w:sz w:val="24"/>
                <w:szCs w:val="24"/>
                <w:lang w:val="en-US" w:eastAsia="tr-TR"/>
              </w:rPr>
              <w:t>72</w:t>
            </w:r>
            <w:r w:rsidR="00F24D06" w:rsidRPr="001040B4">
              <w:rPr>
                <w:rFonts w:ascii="Times New Roman" w:eastAsia="Times New Roman" w:hAnsi="Times New Roman"/>
                <w:color w:val="000000" w:themeColor="text1"/>
                <w:sz w:val="24"/>
                <w:szCs w:val="24"/>
                <w:lang w:eastAsia="tr-TR"/>
              </w:rPr>
              <w:t>%</w:t>
            </w:r>
          </w:p>
        </w:tc>
      </w:tr>
      <w:tr w:rsidR="00290CFC" w:rsidRPr="001040B4" w:rsidTr="00F24D06">
        <w:trPr>
          <w:trHeight w:val="337"/>
        </w:trPr>
        <w:tc>
          <w:tcPr>
            <w:tcW w:w="866" w:type="dxa"/>
            <w:tcBorders>
              <w:top w:val="single" w:sz="4" w:space="0" w:color="auto"/>
            </w:tcBorders>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b/>
                <w:color w:val="000000" w:themeColor="text1"/>
                <w:sz w:val="24"/>
                <w:szCs w:val="24"/>
                <w:lang w:eastAsia="tr-TR"/>
              </w:rPr>
            </w:pPr>
          </w:p>
        </w:tc>
        <w:tc>
          <w:tcPr>
            <w:tcW w:w="2126" w:type="dxa"/>
            <w:tcBorders>
              <w:top w:val="single" w:sz="4" w:space="0" w:color="auto"/>
            </w:tcBorders>
            <w:shd w:val="clear" w:color="auto" w:fill="auto"/>
            <w:noWrap/>
            <w:vAlign w:val="center"/>
          </w:tcPr>
          <w:p w:rsidR="00F24D06" w:rsidRPr="001040B4" w:rsidRDefault="00F24D06" w:rsidP="0005125E">
            <w:pPr>
              <w:spacing w:after="0" w:line="240" w:lineRule="auto"/>
              <w:contextualSpacing/>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Итого</w:t>
            </w:r>
          </w:p>
        </w:tc>
        <w:tc>
          <w:tcPr>
            <w:tcW w:w="1559" w:type="dxa"/>
            <w:tcBorders>
              <w:top w:val="single" w:sz="4" w:space="0" w:color="auto"/>
            </w:tcBorders>
            <w:shd w:val="clear" w:color="auto" w:fill="auto"/>
            <w:noWrap/>
            <w:vAlign w:val="center"/>
          </w:tcPr>
          <w:p w:rsidR="00F24D06" w:rsidRPr="001040B4" w:rsidRDefault="006A0392" w:rsidP="0005125E">
            <w:pPr>
              <w:spacing w:after="0" w:line="240" w:lineRule="auto"/>
              <w:ind w:right="72"/>
              <w:contextualSpacing/>
              <w:jc w:val="right"/>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109 591 857</w:t>
            </w:r>
          </w:p>
        </w:tc>
        <w:tc>
          <w:tcPr>
            <w:tcW w:w="1560" w:type="dxa"/>
            <w:tcBorders>
              <w:top w:val="single" w:sz="4" w:space="0" w:color="auto"/>
            </w:tcBorders>
            <w:vAlign w:val="center"/>
          </w:tcPr>
          <w:p w:rsidR="00F24D06" w:rsidRPr="001040B4" w:rsidRDefault="006A0392" w:rsidP="0005125E">
            <w:pPr>
              <w:spacing w:after="0" w:line="240" w:lineRule="auto"/>
              <w:ind w:right="72"/>
              <w:contextualSpacing/>
              <w:jc w:val="center"/>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397 756 300</w:t>
            </w:r>
          </w:p>
        </w:tc>
        <w:tc>
          <w:tcPr>
            <w:tcW w:w="1417" w:type="dxa"/>
            <w:tcBorders>
              <w:top w:val="single" w:sz="4" w:space="0" w:color="auto"/>
            </w:tcBorders>
            <w:shd w:val="clear" w:color="auto" w:fill="auto"/>
            <w:noWrap/>
            <w:vAlign w:val="center"/>
          </w:tcPr>
          <w:p w:rsidR="00F24D06" w:rsidRPr="001040B4" w:rsidRDefault="006A0392" w:rsidP="0005125E">
            <w:pPr>
              <w:spacing w:after="0" w:line="240" w:lineRule="auto"/>
              <w:ind w:right="-70"/>
              <w:contextualSpacing/>
              <w:jc w:val="center"/>
              <w:rPr>
                <w:rFonts w:ascii="Times New Roman" w:eastAsia="Times New Roman" w:hAnsi="Times New Roman"/>
                <w:b/>
                <w:color w:val="000000" w:themeColor="text1"/>
                <w:sz w:val="24"/>
                <w:szCs w:val="24"/>
                <w:lang w:val="en-US" w:eastAsia="tr-TR"/>
              </w:rPr>
            </w:pPr>
            <w:r w:rsidRPr="001040B4">
              <w:rPr>
                <w:rFonts w:ascii="Times New Roman" w:eastAsia="Times New Roman" w:hAnsi="Times New Roman"/>
                <w:b/>
                <w:color w:val="000000" w:themeColor="text1"/>
                <w:sz w:val="24"/>
                <w:szCs w:val="24"/>
                <w:lang w:val="en-US" w:eastAsia="tr-TR"/>
              </w:rPr>
              <w:t>507 348 157</w:t>
            </w:r>
          </w:p>
        </w:tc>
        <w:tc>
          <w:tcPr>
            <w:tcW w:w="992" w:type="dxa"/>
            <w:tcBorders>
              <w:top w:val="single" w:sz="4" w:space="0" w:color="auto"/>
            </w:tcBorders>
            <w:vAlign w:val="center"/>
          </w:tcPr>
          <w:p w:rsidR="00F24D06" w:rsidRPr="001040B4" w:rsidRDefault="00F24D06"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100%</w:t>
            </w:r>
          </w:p>
        </w:tc>
        <w:tc>
          <w:tcPr>
            <w:tcW w:w="992" w:type="dxa"/>
            <w:tcBorders>
              <w:top w:val="single" w:sz="4" w:space="0" w:color="auto"/>
            </w:tcBorders>
          </w:tcPr>
          <w:p w:rsidR="00F24D06" w:rsidRPr="001040B4" w:rsidRDefault="006A0392" w:rsidP="0005125E">
            <w:pPr>
              <w:spacing w:after="0" w:line="240" w:lineRule="auto"/>
              <w:ind w:right="72"/>
              <w:contextualSpacing/>
              <w:jc w:val="center"/>
              <w:rPr>
                <w:rFonts w:ascii="Times New Roman" w:eastAsia="Times New Roman" w:hAnsi="Times New Roman"/>
                <w:b/>
                <w:color w:val="000000" w:themeColor="text1"/>
                <w:sz w:val="24"/>
                <w:szCs w:val="24"/>
                <w:lang w:eastAsia="tr-TR"/>
              </w:rPr>
            </w:pPr>
            <w:r w:rsidRPr="001040B4">
              <w:rPr>
                <w:rFonts w:ascii="Times New Roman" w:eastAsia="Times New Roman" w:hAnsi="Times New Roman"/>
                <w:b/>
                <w:color w:val="000000" w:themeColor="text1"/>
                <w:sz w:val="24"/>
                <w:szCs w:val="24"/>
                <w:lang w:eastAsia="tr-TR"/>
              </w:rPr>
              <w:t>2</w:t>
            </w:r>
            <w:r w:rsidRPr="001040B4">
              <w:rPr>
                <w:rFonts w:ascii="Times New Roman" w:eastAsia="Times New Roman" w:hAnsi="Times New Roman"/>
                <w:b/>
                <w:color w:val="000000" w:themeColor="text1"/>
                <w:sz w:val="24"/>
                <w:szCs w:val="24"/>
                <w:lang w:val="en-US" w:eastAsia="tr-TR"/>
              </w:rPr>
              <w:t>6</w:t>
            </w:r>
            <w:r w:rsidRPr="001040B4">
              <w:rPr>
                <w:rFonts w:ascii="Times New Roman" w:eastAsia="Times New Roman" w:hAnsi="Times New Roman"/>
                <w:b/>
                <w:color w:val="000000" w:themeColor="text1"/>
                <w:sz w:val="24"/>
                <w:szCs w:val="24"/>
                <w:lang w:eastAsia="tr-TR"/>
              </w:rPr>
              <w:t>,</w:t>
            </w:r>
            <w:r w:rsidRPr="001040B4">
              <w:rPr>
                <w:rFonts w:ascii="Times New Roman" w:eastAsia="Times New Roman" w:hAnsi="Times New Roman"/>
                <w:b/>
                <w:color w:val="000000" w:themeColor="text1"/>
                <w:sz w:val="24"/>
                <w:szCs w:val="24"/>
                <w:lang w:val="en-US" w:eastAsia="tr-TR"/>
              </w:rPr>
              <w:t>16</w:t>
            </w:r>
            <w:r w:rsidR="00F24D06" w:rsidRPr="001040B4">
              <w:rPr>
                <w:rFonts w:ascii="Times New Roman" w:eastAsia="Times New Roman" w:hAnsi="Times New Roman"/>
                <w:b/>
                <w:color w:val="000000" w:themeColor="text1"/>
                <w:sz w:val="24"/>
                <w:szCs w:val="24"/>
                <w:lang w:eastAsia="tr-TR"/>
              </w:rPr>
              <w:t>%</w:t>
            </w:r>
          </w:p>
        </w:tc>
      </w:tr>
    </w:tbl>
    <w:p w:rsidR="001143DC" w:rsidRPr="009336EF" w:rsidRDefault="001143DC" w:rsidP="0005125E">
      <w:pPr>
        <w:spacing w:after="0" w:line="240" w:lineRule="auto"/>
        <w:ind w:firstLine="567"/>
        <w:contextualSpacing/>
        <w:jc w:val="both"/>
        <w:rPr>
          <w:rFonts w:ascii="Times New Roman" w:hAnsi="Times New Roman"/>
          <w:b/>
          <w:bCs/>
          <w:sz w:val="28"/>
          <w:szCs w:val="28"/>
          <w:highlight w:val="yellow"/>
        </w:rPr>
      </w:pPr>
    </w:p>
    <w:p w:rsidR="00A34DEC" w:rsidRPr="009336EF" w:rsidRDefault="00A34DEC" w:rsidP="0005125E">
      <w:pPr>
        <w:spacing w:after="0" w:line="240" w:lineRule="auto"/>
        <w:ind w:firstLine="567"/>
        <w:contextualSpacing/>
        <w:jc w:val="center"/>
        <w:rPr>
          <w:rFonts w:ascii="Times New Roman" w:hAnsi="Times New Roman"/>
          <w:bCs/>
          <w:sz w:val="28"/>
          <w:szCs w:val="28"/>
          <w:highlight w:val="yellow"/>
          <w:lang w:val="en-US"/>
        </w:rPr>
      </w:pPr>
      <w:r w:rsidRPr="009336EF">
        <w:rPr>
          <w:rFonts w:ascii="Times New Roman" w:hAnsi="Times New Roman"/>
          <w:bCs/>
          <w:noProof/>
          <w:sz w:val="28"/>
          <w:szCs w:val="28"/>
          <w:lang w:eastAsia="ru-RU"/>
        </w:rPr>
        <w:drawing>
          <wp:inline distT="0" distB="0" distL="0" distR="0">
            <wp:extent cx="4710223" cy="2222205"/>
            <wp:effectExtent l="0" t="0" r="1460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43DC" w:rsidRPr="004A7D77" w:rsidRDefault="00F24D06" w:rsidP="0005125E">
      <w:pPr>
        <w:spacing w:after="0" w:line="240" w:lineRule="auto"/>
        <w:ind w:firstLine="567"/>
        <w:contextualSpacing/>
        <w:jc w:val="center"/>
        <w:rPr>
          <w:rFonts w:ascii="Times New Roman" w:hAnsi="Times New Roman"/>
          <w:bCs/>
          <w:i/>
          <w:sz w:val="24"/>
          <w:szCs w:val="24"/>
        </w:rPr>
      </w:pPr>
      <w:r w:rsidRPr="004A7D77">
        <w:rPr>
          <w:rFonts w:ascii="Times New Roman" w:hAnsi="Times New Roman"/>
          <w:b/>
          <w:bCs/>
          <w:i/>
          <w:sz w:val="24"/>
          <w:szCs w:val="24"/>
        </w:rPr>
        <w:t xml:space="preserve">Рисунок </w:t>
      </w:r>
      <w:r w:rsidR="00AE5FA6" w:rsidRPr="004A7D77">
        <w:rPr>
          <w:rFonts w:ascii="Times New Roman" w:hAnsi="Times New Roman"/>
          <w:b/>
          <w:bCs/>
          <w:i/>
          <w:sz w:val="24"/>
          <w:szCs w:val="24"/>
        </w:rPr>
        <w:t xml:space="preserve">10 </w:t>
      </w:r>
      <w:r w:rsidRPr="004A7D77">
        <w:rPr>
          <w:rFonts w:ascii="Times New Roman" w:hAnsi="Times New Roman"/>
          <w:b/>
          <w:bCs/>
          <w:i/>
          <w:sz w:val="24"/>
          <w:szCs w:val="24"/>
        </w:rPr>
        <w:t xml:space="preserve">– </w:t>
      </w:r>
      <w:r w:rsidR="001143DC" w:rsidRPr="004A7D77">
        <w:rPr>
          <w:rFonts w:ascii="Times New Roman" w:hAnsi="Times New Roman"/>
          <w:b/>
          <w:bCs/>
          <w:i/>
          <w:sz w:val="24"/>
          <w:szCs w:val="24"/>
        </w:rPr>
        <w:t>Структура расходов на ЛС и ИМН в 201</w:t>
      </w:r>
      <w:r w:rsidR="00E75FF1" w:rsidRPr="004A7D77">
        <w:rPr>
          <w:rFonts w:ascii="Times New Roman" w:hAnsi="Times New Roman"/>
          <w:b/>
          <w:bCs/>
          <w:i/>
          <w:sz w:val="24"/>
          <w:szCs w:val="24"/>
        </w:rPr>
        <w:t>9</w:t>
      </w:r>
      <w:r w:rsidR="001143DC" w:rsidRPr="004A7D77">
        <w:rPr>
          <w:rFonts w:ascii="Times New Roman" w:hAnsi="Times New Roman"/>
          <w:b/>
          <w:bCs/>
          <w:i/>
          <w:sz w:val="24"/>
          <w:szCs w:val="24"/>
        </w:rPr>
        <w:t xml:space="preserve"> году (в тыс. тенге)</w:t>
      </w:r>
    </w:p>
    <w:p w:rsidR="00231A15" w:rsidRPr="009336EF" w:rsidRDefault="00231A15" w:rsidP="0005125E">
      <w:pPr>
        <w:spacing w:after="0" w:line="240" w:lineRule="auto"/>
        <w:ind w:firstLine="567"/>
        <w:contextualSpacing/>
        <w:jc w:val="both"/>
        <w:rPr>
          <w:rFonts w:ascii="Times New Roman" w:hAnsi="Times New Roman"/>
          <w:b/>
          <w:bCs/>
          <w:i/>
          <w:color w:val="000000" w:themeColor="text1"/>
          <w:sz w:val="28"/>
          <w:szCs w:val="28"/>
        </w:rPr>
      </w:pPr>
    </w:p>
    <w:p w:rsidR="00A34DEC" w:rsidRPr="009336EF" w:rsidRDefault="00A34DEC" w:rsidP="00D1367E">
      <w:pPr>
        <w:spacing w:after="0" w:line="240" w:lineRule="auto"/>
        <w:ind w:firstLine="709"/>
        <w:contextualSpacing/>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t>HC.6  Профилактические услуги</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Профилактика подразумевает любые меры, направленные на избежание или сокращение числа или тяжести травм и заболеваний, их остаточных явлений и осложнений. Профилактика основана на стратегии укрепления здоровья как процесса, который позволяет людям улучшать состояние здоровья посредством контроля некоторых непосредственных детерминантов здоровья. Она включает широкий спектр ожидаемых результатов, которые покрываются большим многообразием вмешательств, организованных на первичном, вторичном и третичном уровнях профилактики.</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В НСЗ РК к профилактическим услугам относятся пропаганда здорового образа жизни, программы иммунизации в целях проведения иммунопрофилактики населения (вакцинация), программы по обнаружению заболеваний на ранних стадиях (скрининги, диагностические тесты, медосмотры, направленные на конкретные заболевания), программы мониторинга состояния здоровья (беременность, наблюдения за развитием </w:t>
      </w:r>
      <w:r w:rsidR="00C77302" w:rsidRPr="009336EF">
        <w:rPr>
          <w:rFonts w:ascii="Times New Roman" w:hAnsi="Times New Roman"/>
          <w:bCs/>
          <w:color w:val="000000" w:themeColor="text1"/>
          <w:sz w:val="28"/>
          <w:szCs w:val="28"/>
        </w:rPr>
        <w:t>детей и стареющего населения),профилактика ВИЧ/СПИД и другие</w:t>
      </w:r>
      <w:r w:rsidRPr="009336EF">
        <w:rPr>
          <w:rFonts w:ascii="Times New Roman" w:hAnsi="Times New Roman"/>
          <w:bCs/>
          <w:color w:val="000000" w:themeColor="text1"/>
          <w:sz w:val="28"/>
          <w:szCs w:val="28"/>
        </w:rPr>
        <w:t>.</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В 201</w:t>
      </w:r>
      <w:r w:rsidR="002A206C"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на данный вид услуг было направлено </w:t>
      </w:r>
      <w:r w:rsidR="002A206C" w:rsidRPr="009336EF">
        <w:rPr>
          <w:rFonts w:ascii="Times New Roman" w:hAnsi="Times New Roman"/>
          <w:bCs/>
          <w:color w:val="000000" w:themeColor="text1"/>
          <w:sz w:val="28"/>
          <w:szCs w:val="28"/>
        </w:rPr>
        <w:t>68</w:t>
      </w:r>
      <w:r w:rsidRPr="009336EF">
        <w:rPr>
          <w:rFonts w:ascii="Times New Roman" w:hAnsi="Times New Roman"/>
          <w:bCs/>
          <w:color w:val="000000" w:themeColor="text1"/>
          <w:sz w:val="28"/>
          <w:szCs w:val="28"/>
        </w:rPr>
        <w:t xml:space="preserve">млрд. тенге, что составило </w:t>
      </w:r>
      <w:r w:rsidR="002A206C" w:rsidRPr="009336EF">
        <w:rPr>
          <w:rFonts w:ascii="Times New Roman" w:hAnsi="Times New Roman"/>
          <w:bCs/>
          <w:color w:val="000000" w:themeColor="text1"/>
          <w:sz w:val="28"/>
          <w:szCs w:val="28"/>
        </w:rPr>
        <w:t>3,</w:t>
      </w:r>
      <w:r w:rsidR="0027366D" w:rsidRPr="009336EF">
        <w:rPr>
          <w:rFonts w:ascii="Times New Roman" w:hAnsi="Times New Roman"/>
          <w:bCs/>
          <w:color w:val="000000" w:themeColor="text1"/>
          <w:sz w:val="28"/>
          <w:szCs w:val="28"/>
        </w:rPr>
        <w:t>51</w:t>
      </w:r>
      <w:r w:rsidRPr="009336EF">
        <w:rPr>
          <w:rFonts w:ascii="Times New Roman" w:hAnsi="Times New Roman"/>
          <w:bCs/>
          <w:color w:val="000000" w:themeColor="text1"/>
          <w:sz w:val="28"/>
          <w:szCs w:val="28"/>
        </w:rPr>
        <w:t>% от всех расходов. Данный показатель является довольно высоким, учитывая тот факт, что в 201</w:t>
      </w:r>
      <w:r w:rsidR="002A206C"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на профилактические услуги в </w:t>
      </w:r>
      <w:r w:rsidRPr="009336EF">
        <w:rPr>
          <w:rFonts w:ascii="Times New Roman" w:hAnsi="Times New Roman"/>
          <w:bCs/>
          <w:color w:val="000000" w:themeColor="text1"/>
          <w:sz w:val="28"/>
          <w:szCs w:val="28"/>
        </w:rPr>
        <w:lastRenderedPageBreak/>
        <w:t xml:space="preserve">среднем по странам-членам ОЭСР было расходовано 2,9% от ТРЗ, среди которых самый высокий показатель в Канаде </w:t>
      </w:r>
      <w:r w:rsidR="00AF5708" w:rsidRPr="009336EF">
        <w:rPr>
          <w:rFonts w:ascii="Times New Roman" w:hAnsi="Times New Roman"/>
          <w:bCs/>
          <w:color w:val="000000" w:themeColor="text1"/>
          <w:sz w:val="28"/>
          <w:szCs w:val="28"/>
        </w:rPr>
        <w:t>–</w:t>
      </w:r>
      <w:r w:rsidR="008F43EB" w:rsidRPr="009336EF">
        <w:rPr>
          <w:rFonts w:ascii="Times New Roman" w:hAnsi="Times New Roman"/>
          <w:bCs/>
          <w:color w:val="000000" w:themeColor="text1"/>
          <w:sz w:val="28"/>
          <w:szCs w:val="28"/>
        </w:rPr>
        <w:t xml:space="preserve"> 6,0</w:t>
      </w:r>
      <w:r w:rsidR="002A206C" w:rsidRPr="009336EF">
        <w:rPr>
          <w:rFonts w:ascii="Times New Roman" w:hAnsi="Times New Roman"/>
          <w:bCs/>
          <w:color w:val="000000" w:themeColor="text1"/>
          <w:sz w:val="28"/>
          <w:szCs w:val="28"/>
        </w:rPr>
        <w:t>%</w:t>
      </w:r>
      <w:r w:rsidR="007B5553">
        <w:rPr>
          <w:rFonts w:ascii="Times New Roman" w:hAnsi="Times New Roman"/>
          <w:bCs/>
          <w:color w:val="000000" w:themeColor="text1"/>
          <w:sz w:val="28"/>
          <w:szCs w:val="28"/>
        </w:rPr>
        <w:t xml:space="preserve"> и самый низкий в Норвегии – 2,5</w:t>
      </w:r>
      <w:r w:rsidRPr="009336EF">
        <w:rPr>
          <w:rFonts w:ascii="Times New Roman" w:hAnsi="Times New Roman"/>
          <w:bCs/>
          <w:color w:val="000000" w:themeColor="text1"/>
          <w:sz w:val="28"/>
          <w:szCs w:val="28"/>
        </w:rPr>
        <w:t xml:space="preserve">%. </w:t>
      </w:r>
    </w:p>
    <w:p w:rsidR="00C77302" w:rsidRPr="009336EF" w:rsidRDefault="00FF288A" w:rsidP="0005125E">
      <w:pPr>
        <w:spacing w:after="0" w:line="240" w:lineRule="auto"/>
        <w:contextualSpacing/>
        <w:jc w:val="center"/>
        <w:rPr>
          <w:rFonts w:ascii="Times New Roman" w:hAnsi="Times New Roman"/>
          <w:bCs/>
          <w:sz w:val="28"/>
          <w:szCs w:val="28"/>
          <w:highlight w:val="yellow"/>
        </w:rPr>
      </w:pPr>
      <w:r>
        <w:rPr>
          <w:noProof/>
          <w:lang w:eastAsia="ru-RU"/>
        </w:rPr>
        <w:drawing>
          <wp:inline distT="0" distB="0" distL="0" distR="0">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7302" w:rsidRPr="004A7D77" w:rsidRDefault="00C77302" w:rsidP="0005125E">
      <w:pPr>
        <w:spacing w:after="0" w:line="240" w:lineRule="auto"/>
        <w:ind w:firstLine="567"/>
        <w:contextualSpacing/>
        <w:jc w:val="center"/>
        <w:rPr>
          <w:rFonts w:ascii="Times New Roman" w:hAnsi="Times New Roman"/>
          <w:b/>
          <w:bCs/>
          <w:i/>
          <w:sz w:val="24"/>
          <w:szCs w:val="24"/>
        </w:rPr>
      </w:pPr>
      <w:r w:rsidRPr="004A7D77">
        <w:rPr>
          <w:rFonts w:ascii="Times New Roman" w:hAnsi="Times New Roman"/>
          <w:b/>
          <w:bCs/>
          <w:i/>
          <w:sz w:val="24"/>
          <w:szCs w:val="24"/>
        </w:rPr>
        <w:t xml:space="preserve">Рисунок </w:t>
      </w:r>
      <w:r w:rsidR="00AE5FA6" w:rsidRPr="004A7D77">
        <w:rPr>
          <w:rFonts w:ascii="Times New Roman" w:hAnsi="Times New Roman"/>
          <w:b/>
          <w:bCs/>
          <w:i/>
          <w:sz w:val="24"/>
          <w:szCs w:val="24"/>
        </w:rPr>
        <w:t xml:space="preserve">11 </w:t>
      </w:r>
      <w:r w:rsidRPr="004A7D77">
        <w:rPr>
          <w:rFonts w:ascii="Times New Roman" w:hAnsi="Times New Roman"/>
          <w:b/>
          <w:bCs/>
          <w:i/>
          <w:sz w:val="24"/>
          <w:szCs w:val="24"/>
        </w:rPr>
        <w:t xml:space="preserve">– Расходы на профилактику в </w:t>
      </w:r>
      <w:r w:rsidR="009F60A3" w:rsidRPr="004A7D77">
        <w:rPr>
          <w:rFonts w:ascii="Times New Roman" w:hAnsi="Times New Roman"/>
          <w:b/>
          <w:bCs/>
          <w:i/>
          <w:sz w:val="24"/>
          <w:szCs w:val="24"/>
        </w:rPr>
        <w:t>странах ОЭСР и Казахстане в 2019</w:t>
      </w:r>
      <w:r w:rsidRPr="004A7D77">
        <w:rPr>
          <w:rFonts w:ascii="Times New Roman" w:hAnsi="Times New Roman"/>
          <w:b/>
          <w:bCs/>
          <w:i/>
          <w:sz w:val="24"/>
          <w:szCs w:val="24"/>
        </w:rPr>
        <w:t xml:space="preserve"> г. (в % от ТРЗ)</w:t>
      </w:r>
    </w:p>
    <w:p w:rsidR="00C77302" w:rsidRPr="009336EF" w:rsidRDefault="00C77302" w:rsidP="0005125E">
      <w:pPr>
        <w:spacing w:after="0" w:line="240" w:lineRule="auto"/>
        <w:ind w:firstLine="567"/>
        <w:contextualSpacing/>
        <w:jc w:val="both"/>
        <w:rPr>
          <w:rFonts w:ascii="Times New Roman" w:hAnsi="Times New Roman"/>
          <w:bCs/>
          <w:color w:val="000000" w:themeColor="text1"/>
          <w:sz w:val="28"/>
          <w:szCs w:val="28"/>
        </w:rPr>
      </w:pPr>
    </w:p>
    <w:p w:rsidR="00250431" w:rsidRPr="009336EF" w:rsidRDefault="00250431"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Как уже отмечалось выше программы профилактики полностью финансируются из средств государственного бюджета. Структура расходов по данной категории представлена ниже. </w:t>
      </w:r>
    </w:p>
    <w:p w:rsidR="00250431" w:rsidRPr="004A7D77" w:rsidRDefault="00250431" w:rsidP="0005125E">
      <w:pPr>
        <w:spacing w:after="0" w:line="240" w:lineRule="auto"/>
        <w:ind w:firstLine="567"/>
        <w:contextualSpacing/>
        <w:jc w:val="both"/>
        <w:rPr>
          <w:rFonts w:ascii="Times New Roman" w:hAnsi="Times New Roman"/>
          <w:b/>
          <w:bCs/>
          <w:sz w:val="24"/>
          <w:szCs w:val="24"/>
          <w:highlight w:val="yellow"/>
        </w:rPr>
      </w:pPr>
    </w:p>
    <w:p w:rsidR="00A34DEC" w:rsidRPr="004A7D77" w:rsidRDefault="00A34DEC" w:rsidP="0005125E">
      <w:pPr>
        <w:spacing w:after="0" w:line="240" w:lineRule="auto"/>
        <w:ind w:firstLine="567"/>
        <w:contextualSpacing/>
        <w:jc w:val="both"/>
        <w:rPr>
          <w:rFonts w:ascii="Times New Roman" w:hAnsi="Times New Roman"/>
          <w:b/>
          <w:bCs/>
          <w:i/>
          <w:sz w:val="24"/>
          <w:szCs w:val="24"/>
        </w:rPr>
      </w:pPr>
      <w:r w:rsidRPr="004A7D77">
        <w:rPr>
          <w:rFonts w:ascii="Times New Roman" w:hAnsi="Times New Roman"/>
          <w:b/>
          <w:bCs/>
          <w:i/>
          <w:sz w:val="24"/>
          <w:szCs w:val="24"/>
        </w:rPr>
        <w:t>Таблица</w:t>
      </w:r>
      <w:r w:rsidR="00A15211" w:rsidRPr="004A7D77">
        <w:rPr>
          <w:rFonts w:ascii="Times New Roman" w:hAnsi="Times New Roman"/>
          <w:b/>
          <w:bCs/>
          <w:i/>
          <w:sz w:val="24"/>
          <w:szCs w:val="24"/>
        </w:rPr>
        <w:t xml:space="preserve"> 16</w:t>
      </w:r>
      <w:r w:rsidR="00250431" w:rsidRPr="004A7D77">
        <w:rPr>
          <w:rFonts w:ascii="Times New Roman" w:hAnsi="Times New Roman"/>
          <w:b/>
          <w:bCs/>
          <w:i/>
          <w:sz w:val="24"/>
          <w:szCs w:val="24"/>
        </w:rPr>
        <w:t>–</w:t>
      </w:r>
      <w:r w:rsidRPr="004A7D77">
        <w:rPr>
          <w:rFonts w:ascii="Times New Roman" w:hAnsi="Times New Roman"/>
          <w:b/>
          <w:bCs/>
          <w:i/>
          <w:sz w:val="24"/>
          <w:szCs w:val="24"/>
        </w:rPr>
        <w:t xml:space="preserve"> Структура категории статей расходов «Профилактические услуги» за 201</w:t>
      </w:r>
      <w:r w:rsidR="008B6D6D" w:rsidRPr="004A7D77">
        <w:rPr>
          <w:rFonts w:ascii="Times New Roman" w:hAnsi="Times New Roman"/>
          <w:b/>
          <w:bCs/>
          <w:i/>
          <w:sz w:val="24"/>
          <w:szCs w:val="24"/>
        </w:rPr>
        <w:t>9</w:t>
      </w:r>
      <w:r w:rsidRPr="004A7D77">
        <w:rPr>
          <w:rFonts w:ascii="Times New Roman" w:hAnsi="Times New Roman"/>
          <w:b/>
          <w:bCs/>
          <w:i/>
          <w:sz w:val="24"/>
          <w:szCs w:val="24"/>
        </w:rPr>
        <w:t xml:space="preserve"> год (в </w:t>
      </w:r>
      <w:r w:rsidR="00250431" w:rsidRPr="004A7D77">
        <w:rPr>
          <w:rFonts w:ascii="Times New Roman" w:hAnsi="Times New Roman"/>
          <w:b/>
          <w:bCs/>
          <w:i/>
          <w:sz w:val="24"/>
          <w:szCs w:val="24"/>
        </w:rPr>
        <w:t>тыс</w:t>
      </w:r>
      <w:r w:rsidRPr="004A7D77">
        <w:rPr>
          <w:rFonts w:ascii="Times New Roman" w:hAnsi="Times New Roman"/>
          <w:b/>
          <w:bCs/>
          <w:i/>
          <w:sz w:val="24"/>
          <w:szCs w:val="24"/>
        </w:rPr>
        <w:t>. тенге)</w:t>
      </w:r>
    </w:p>
    <w:tbl>
      <w:tblPr>
        <w:tblStyle w:val="2-2"/>
        <w:tblW w:w="9462" w:type="dxa"/>
        <w:tblInd w:w="108" w:type="dxa"/>
        <w:tblBorders>
          <w:top w:val="none" w:sz="0" w:space="0" w:color="auto"/>
          <w:bottom w:val="none" w:sz="0" w:space="0" w:color="auto"/>
        </w:tblBorders>
        <w:tblLayout w:type="fixed"/>
        <w:tblLook w:val="04A0" w:firstRow="1" w:lastRow="0" w:firstColumn="1" w:lastColumn="0" w:noHBand="0" w:noVBand="1"/>
      </w:tblPr>
      <w:tblGrid>
        <w:gridCol w:w="1134"/>
        <w:gridCol w:w="4536"/>
        <w:gridCol w:w="1418"/>
        <w:gridCol w:w="1407"/>
        <w:gridCol w:w="967"/>
      </w:tblGrid>
      <w:tr w:rsidR="00290CFC" w:rsidRPr="001040B4" w:rsidTr="00250431">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auto"/>
              <w:bottom w:val="single" w:sz="4" w:space="0" w:color="auto"/>
            </w:tcBorders>
            <w:shd w:val="clear" w:color="auto" w:fill="auto"/>
            <w:vAlign w:val="center"/>
          </w:tcPr>
          <w:p w:rsidR="00250431" w:rsidRPr="001040B4" w:rsidRDefault="00250431" w:rsidP="0005125E">
            <w:pPr>
              <w:ind w:firstLine="34"/>
              <w:contextualSpacing/>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НС 6</w:t>
            </w:r>
          </w:p>
        </w:tc>
        <w:tc>
          <w:tcPr>
            <w:tcW w:w="4536" w:type="dxa"/>
            <w:tcBorders>
              <w:top w:val="single" w:sz="4" w:space="0" w:color="auto"/>
              <w:bottom w:val="single" w:sz="4" w:space="0" w:color="auto"/>
            </w:tcBorders>
            <w:shd w:val="clear" w:color="auto" w:fill="auto"/>
            <w:vAlign w:val="center"/>
          </w:tcPr>
          <w:p w:rsidR="00250431" w:rsidRPr="001040B4" w:rsidRDefault="00250431" w:rsidP="0005125E">
            <w:pPr>
              <w:ind w:left="-108"/>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Профилактические услуги</w:t>
            </w:r>
          </w:p>
        </w:tc>
        <w:tc>
          <w:tcPr>
            <w:tcW w:w="1418" w:type="dxa"/>
            <w:tcBorders>
              <w:top w:val="single" w:sz="4" w:space="0" w:color="auto"/>
              <w:bottom w:val="single" w:sz="4" w:space="0" w:color="auto"/>
            </w:tcBorders>
            <w:shd w:val="clear" w:color="auto" w:fill="auto"/>
            <w:vAlign w:val="center"/>
          </w:tcPr>
          <w:p w:rsidR="00250431" w:rsidRPr="001040B4" w:rsidRDefault="00250431" w:rsidP="0005125E">
            <w:pPr>
              <w:ind w:firstLine="3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Гос. средства</w:t>
            </w:r>
          </w:p>
        </w:tc>
        <w:tc>
          <w:tcPr>
            <w:tcW w:w="1407" w:type="dxa"/>
            <w:tcBorders>
              <w:top w:val="single" w:sz="4" w:space="0" w:color="auto"/>
              <w:bottom w:val="single" w:sz="4" w:space="0" w:color="auto"/>
            </w:tcBorders>
            <w:shd w:val="clear" w:color="auto" w:fill="auto"/>
            <w:vAlign w:val="center"/>
          </w:tcPr>
          <w:p w:rsidR="00250431" w:rsidRPr="001040B4" w:rsidRDefault="00250431" w:rsidP="0005125E">
            <w:pPr>
              <w:ind w:firstLine="3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w:t>
            </w:r>
          </w:p>
          <w:p w:rsidR="00250431" w:rsidRPr="001040B4" w:rsidRDefault="00250431" w:rsidP="0005125E">
            <w:pPr>
              <w:ind w:firstLine="3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от суммы</w:t>
            </w:r>
          </w:p>
        </w:tc>
        <w:tc>
          <w:tcPr>
            <w:tcW w:w="967" w:type="dxa"/>
            <w:tcBorders>
              <w:top w:val="single" w:sz="4" w:space="0" w:color="auto"/>
              <w:bottom w:val="single" w:sz="4" w:space="0" w:color="auto"/>
            </w:tcBorders>
            <w:shd w:val="clear" w:color="auto" w:fill="auto"/>
            <w:vAlign w:val="center"/>
          </w:tcPr>
          <w:p w:rsidR="00250431" w:rsidRPr="001040B4" w:rsidRDefault="00250431" w:rsidP="0005125E">
            <w:pPr>
              <w:ind w:firstLine="3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 от ТРЗ</w:t>
            </w:r>
          </w:p>
        </w:tc>
      </w:tr>
      <w:tr w:rsidR="00290CFC" w:rsidRPr="001040B4" w:rsidTr="002504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tcPr>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6.1</w:t>
            </w:r>
          </w:p>
        </w:tc>
        <w:tc>
          <w:tcPr>
            <w:tcW w:w="4536" w:type="dxa"/>
            <w:tcBorders>
              <w:top w:val="single" w:sz="4" w:space="0" w:color="auto"/>
            </w:tcBorders>
            <w:shd w:val="clear" w:color="auto" w:fill="auto"/>
            <w:vAlign w:val="center"/>
            <w:hideMark/>
          </w:tcPr>
          <w:p w:rsidR="00250431" w:rsidRPr="001040B4" w:rsidRDefault="00250431" w:rsidP="0005125E">
            <w:pPr>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Информационная, образовательная и консультационная программы</w:t>
            </w:r>
          </w:p>
        </w:tc>
        <w:tc>
          <w:tcPr>
            <w:tcW w:w="1418" w:type="dxa"/>
            <w:tcBorders>
              <w:top w:val="single" w:sz="4" w:space="0" w:color="auto"/>
            </w:tcBorders>
            <w:shd w:val="clear" w:color="auto" w:fill="auto"/>
            <w:vAlign w:val="center"/>
          </w:tcPr>
          <w:p w:rsidR="00250431" w:rsidRPr="001040B4" w:rsidRDefault="002A206C"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 xml:space="preserve">14 391 </w:t>
            </w:r>
            <w:r w:rsidRPr="001040B4">
              <w:rPr>
                <w:rFonts w:ascii="Times New Roman" w:hAnsi="Times New Roman"/>
                <w:color w:val="000000" w:themeColor="text1"/>
                <w:sz w:val="24"/>
                <w:szCs w:val="24"/>
              </w:rPr>
              <w:t>947</w:t>
            </w:r>
          </w:p>
        </w:tc>
        <w:tc>
          <w:tcPr>
            <w:tcW w:w="1407" w:type="dxa"/>
            <w:tcBorders>
              <w:top w:val="single" w:sz="4" w:space="0" w:color="auto"/>
            </w:tcBorders>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21</w:t>
            </w:r>
            <w:r w:rsidRPr="001040B4">
              <w:rPr>
                <w:rFonts w:ascii="Times New Roman" w:hAnsi="Times New Roman"/>
                <w:color w:val="000000" w:themeColor="text1"/>
                <w:sz w:val="24"/>
                <w:szCs w:val="24"/>
              </w:rPr>
              <w:t>,</w:t>
            </w:r>
            <w:r w:rsidRPr="001040B4">
              <w:rPr>
                <w:rFonts w:ascii="Times New Roman" w:hAnsi="Times New Roman"/>
                <w:color w:val="000000" w:themeColor="text1"/>
                <w:sz w:val="24"/>
                <w:szCs w:val="24"/>
                <w:lang w:val="en-US"/>
              </w:rPr>
              <w:t>1</w:t>
            </w:r>
            <w:r w:rsidR="005919A1" w:rsidRPr="001040B4">
              <w:rPr>
                <w:rFonts w:ascii="Times New Roman" w:hAnsi="Times New Roman"/>
                <w:color w:val="000000" w:themeColor="text1"/>
                <w:sz w:val="24"/>
                <w:szCs w:val="24"/>
              </w:rPr>
              <w:t>%</w:t>
            </w:r>
          </w:p>
        </w:tc>
        <w:tc>
          <w:tcPr>
            <w:tcW w:w="967" w:type="dxa"/>
            <w:tcBorders>
              <w:top w:val="single" w:sz="4" w:space="0" w:color="auto"/>
            </w:tcBorders>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0,7</w:t>
            </w:r>
            <w:r w:rsidRPr="001040B4">
              <w:rPr>
                <w:rFonts w:ascii="Times New Roman" w:hAnsi="Times New Roman"/>
                <w:color w:val="000000" w:themeColor="text1"/>
                <w:sz w:val="24"/>
                <w:szCs w:val="24"/>
                <w:lang w:val="en-US"/>
              </w:rPr>
              <w:t>4</w:t>
            </w:r>
            <w:r w:rsidR="005919A1" w:rsidRPr="001040B4">
              <w:rPr>
                <w:rFonts w:ascii="Times New Roman" w:hAnsi="Times New Roman"/>
                <w:color w:val="000000" w:themeColor="text1"/>
                <w:sz w:val="24"/>
                <w:szCs w:val="24"/>
              </w:rPr>
              <w:t>%</w:t>
            </w:r>
          </w:p>
        </w:tc>
      </w:tr>
      <w:tr w:rsidR="00290CFC" w:rsidRPr="001040B4" w:rsidTr="00250431">
        <w:trPr>
          <w:trHeight w:val="4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8D7D89" w:rsidRPr="001040B4" w:rsidRDefault="008D7D89" w:rsidP="0005125E">
            <w:pPr>
              <w:ind w:firstLine="34"/>
              <w:contextualSpacing/>
              <w:jc w:val="right"/>
              <w:rPr>
                <w:rFonts w:ascii="Times New Roman" w:hAnsi="Times New Roman"/>
                <w:b w:val="0"/>
                <w:color w:val="000000" w:themeColor="text1"/>
                <w:sz w:val="24"/>
                <w:szCs w:val="24"/>
                <w:lang w:val="en-US"/>
              </w:rPr>
            </w:pPr>
          </w:p>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6.2</w:t>
            </w:r>
          </w:p>
        </w:tc>
        <w:tc>
          <w:tcPr>
            <w:tcW w:w="4536" w:type="dxa"/>
            <w:shd w:val="clear" w:color="auto" w:fill="auto"/>
            <w:vAlign w:val="center"/>
            <w:hideMark/>
          </w:tcPr>
          <w:p w:rsidR="008D7D89" w:rsidRPr="001040B4" w:rsidRDefault="008D7D89" w:rsidP="0005125E">
            <w:pPr>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p>
          <w:p w:rsidR="00250431" w:rsidRPr="001040B4" w:rsidRDefault="00250431" w:rsidP="0005125E">
            <w:pPr>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GB"/>
              </w:rPr>
            </w:pPr>
            <w:r w:rsidRPr="001040B4">
              <w:rPr>
                <w:rFonts w:ascii="Times New Roman" w:hAnsi="Times New Roman"/>
                <w:color w:val="000000" w:themeColor="text1"/>
                <w:sz w:val="24"/>
                <w:szCs w:val="24"/>
              </w:rPr>
              <w:t>Программы иммунизации</w:t>
            </w:r>
          </w:p>
        </w:tc>
        <w:tc>
          <w:tcPr>
            <w:tcW w:w="1418" w:type="dxa"/>
            <w:shd w:val="clear" w:color="auto" w:fill="auto"/>
            <w:vAlign w:val="center"/>
          </w:tcPr>
          <w:p w:rsidR="008D7D89" w:rsidRPr="001040B4" w:rsidRDefault="008D7D89"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p>
          <w:p w:rsidR="00250431" w:rsidRPr="001040B4" w:rsidRDefault="008D7D89"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31 051 985</w:t>
            </w:r>
          </w:p>
        </w:tc>
        <w:tc>
          <w:tcPr>
            <w:tcW w:w="1407" w:type="dxa"/>
            <w:shd w:val="clear" w:color="auto" w:fill="auto"/>
            <w:vAlign w:val="center"/>
          </w:tcPr>
          <w:p w:rsidR="008D7D89" w:rsidRPr="001040B4" w:rsidRDefault="008D7D89"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p>
          <w:p w:rsidR="00250431" w:rsidRPr="001040B4" w:rsidRDefault="00D416FA" w:rsidP="00E77D9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4</w:t>
            </w:r>
            <w:r w:rsidR="00E77D9E">
              <w:rPr>
                <w:rFonts w:ascii="Times New Roman" w:hAnsi="Times New Roman"/>
                <w:color w:val="000000" w:themeColor="text1"/>
                <w:sz w:val="24"/>
                <w:szCs w:val="24"/>
              </w:rPr>
              <w:t>6,0</w:t>
            </w:r>
            <w:r w:rsidR="005919A1" w:rsidRPr="001040B4">
              <w:rPr>
                <w:rFonts w:ascii="Times New Roman" w:hAnsi="Times New Roman"/>
                <w:color w:val="000000" w:themeColor="text1"/>
                <w:sz w:val="24"/>
                <w:szCs w:val="24"/>
              </w:rPr>
              <w:t>%</w:t>
            </w:r>
          </w:p>
        </w:tc>
        <w:tc>
          <w:tcPr>
            <w:tcW w:w="967" w:type="dxa"/>
            <w:shd w:val="clear" w:color="auto" w:fill="auto"/>
            <w:vAlign w:val="center"/>
          </w:tcPr>
          <w:p w:rsidR="008D7D89" w:rsidRPr="001040B4" w:rsidRDefault="008D7D89"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p>
          <w:p w:rsidR="00250431" w:rsidRPr="001040B4" w:rsidRDefault="00D416FA"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1</w:t>
            </w:r>
            <w:r w:rsidRPr="001040B4">
              <w:rPr>
                <w:rFonts w:ascii="Times New Roman" w:hAnsi="Times New Roman"/>
                <w:color w:val="000000" w:themeColor="text1"/>
                <w:sz w:val="24"/>
                <w:szCs w:val="24"/>
              </w:rPr>
              <w:t>,</w:t>
            </w:r>
            <w:r w:rsidRPr="001040B4">
              <w:rPr>
                <w:rFonts w:ascii="Times New Roman" w:hAnsi="Times New Roman"/>
                <w:color w:val="000000" w:themeColor="text1"/>
                <w:sz w:val="24"/>
                <w:szCs w:val="24"/>
                <w:lang w:val="en-US"/>
              </w:rPr>
              <w:t>60</w:t>
            </w:r>
            <w:r w:rsidR="005919A1" w:rsidRPr="001040B4">
              <w:rPr>
                <w:rFonts w:ascii="Times New Roman" w:hAnsi="Times New Roman"/>
                <w:color w:val="000000" w:themeColor="text1"/>
                <w:sz w:val="24"/>
                <w:szCs w:val="24"/>
              </w:rPr>
              <w:t>%</w:t>
            </w:r>
          </w:p>
        </w:tc>
      </w:tr>
      <w:tr w:rsidR="00290CFC" w:rsidRPr="001040B4" w:rsidTr="0025043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8D7D89" w:rsidRPr="001040B4" w:rsidRDefault="008D7D89" w:rsidP="0005125E">
            <w:pPr>
              <w:ind w:firstLine="34"/>
              <w:contextualSpacing/>
              <w:jc w:val="right"/>
              <w:rPr>
                <w:rFonts w:ascii="Times New Roman" w:hAnsi="Times New Roman"/>
                <w:b w:val="0"/>
                <w:color w:val="000000" w:themeColor="text1"/>
                <w:sz w:val="24"/>
                <w:szCs w:val="24"/>
                <w:lang w:val="en-US"/>
              </w:rPr>
            </w:pPr>
          </w:p>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6.3</w:t>
            </w:r>
          </w:p>
        </w:tc>
        <w:tc>
          <w:tcPr>
            <w:tcW w:w="4536" w:type="dxa"/>
            <w:shd w:val="clear" w:color="auto" w:fill="auto"/>
            <w:vAlign w:val="center"/>
            <w:hideMark/>
          </w:tcPr>
          <w:p w:rsidR="00250431" w:rsidRPr="001040B4" w:rsidRDefault="00250431" w:rsidP="0005125E">
            <w:pPr>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Программы по обнаружению заболеваний на ранних стадиях/скрининг</w:t>
            </w:r>
          </w:p>
        </w:tc>
        <w:tc>
          <w:tcPr>
            <w:tcW w:w="1418" w:type="dxa"/>
            <w:shd w:val="clear" w:color="auto" w:fill="auto"/>
            <w:vAlign w:val="center"/>
          </w:tcPr>
          <w:p w:rsidR="00250431" w:rsidRPr="001040B4" w:rsidRDefault="008D7D89"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3 761 630</w:t>
            </w:r>
          </w:p>
        </w:tc>
        <w:tc>
          <w:tcPr>
            <w:tcW w:w="1407" w:type="dxa"/>
            <w:shd w:val="clear" w:color="auto" w:fill="auto"/>
            <w:vAlign w:val="center"/>
          </w:tcPr>
          <w:p w:rsidR="00250431" w:rsidRPr="001040B4" w:rsidRDefault="00D416FA" w:rsidP="00E77D9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5</w:t>
            </w:r>
            <w:r w:rsidRPr="001040B4">
              <w:rPr>
                <w:rFonts w:ascii="Times New Roman" w:hAnsi="Times New Roman"/>
                <w:color w:val="000000" w:themeColor="text1"/>
                <w:sz w:val="24"/>
                <w:szCs w:val="24"/>
              </w:rPr>
              <w:t>,</w:t>
            </w:r>
            <w:r w:rsidR="00E77D9E">
              <w:rPr>
                <w:rFonts w:ascii="Times New Roman" w:hAnsi="Times New Roman"/>
                <w:color w:val="000000" w:themeColor="text1"/>
                <w:sz w:val="24"/>
                <w:szCs w:val="24"/>
              </w:rPr>
              <w:t>7</w:t>
            </w:r>
            <w:r w:rsidR="005919A1" w:rsidRPr="001040B4">
              <w:rPr>
                <w:rFonts w:ascii="Times New Roman" w:hAnsi="Times New Roman"/>
                <w:color w:val="000000" w:themeColor="text1"/>
                <w:sz w:val="24"/>
                <w:szCs w:val="24"/>
              </w:rPr>
              <w:t>%</w:t>
            </w:r>
          </w:p>
        </w:tc>
        <w:tc>
          <w:tcPr>
            <w:tcW w:w="967" w:type="dxa"/>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0,</w:t>
            </w:r>
            <w:r w:rsidRPr="001040B4">
              <w:rPr>
                <w:rFonts w:ascii="Times New Roman" w:hAnsi="Times New Roman"/>
                <w:color w:val="000000" w:themeColor="text1"/>
                <w:sz w:val="24"/>
                <w:szCs w:val="24"/>
                <w:lang w:val="en-US"/>
              </w:rPr>
              <w:t>19</w:t>
            </w:r>
            <w:r w:rsidR="005919A1" w:rsidRPr="001040B4">
              <w:rPr>
                <w:rFonts w:ascii="Times New Roman" w:hAnsi="Times New Roman"/>
                <w:color w:val="000000" w:themeColor="text1"/>
                <w:sz w:val="24"/>
                <w:szCs w:val="24"/>
              </w:rPr>
              <w:t>%</w:t>
            </w:r>
          </w:p>
        </w:tc>
      </w:tr>
      <w:tr w:rsidR="00290CFC" w:rsidRPr="001040B4" w:rsidTr="00250431">
        <w:trPr>
          <w:trHeight w:val="4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6.4</w:t>
            </w:r>
          </w:p>
        </w:tc>
        <w:tc>
          <w:tcPr>
            <w:tcW w:w="4536" w:type="dxa"/>
            <w:shd w:val="clear" w:color="auto" w:fill="auto"/>
            <w:vAlign w:val="center"/>
            <w:hideMark/>
          </w:tcPr>
          <w:p w:rsidR="00250431" w:rsidRPr="001040B4" w:rsidRDefault="00250431" w:rsidP="0005125E">
            <w:pPr>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GB"/>
              </w:rPr>
            </w:pPr>
            <w:r w:rsidRPr="001040B4">
              <w:rPr>
                <w:rFonts w:ascii="Times New Roman" w:hAnsi="Times New Roman"/>
                <w:color w:val="000000" w:themeColor="text1"/>
                <w:sz w:val="24"/>
                <w:szCs w:val="24"/>
              </w:rPr>
              <w:t>Программа мониторинга состояния здоровья</w:t>
            </w:r>
          </w:p>
        </w:tc>
        <w:tc>
          <w:tcPr>
            <w:tcW w:w="1418" w:type="dxa"/>
            <w:shd w:val="clear" w:color="auto" w:fill="auto"/>
            <w:vAlign w:val="center"/>
          </w:tcPr>
          <w:p w:rsidR="00250431" w:rsidRPr="001040B4" w:rsidRDefault="008D7D89"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3 372 418</w:t>
            </w:r>
          </w:p>
        </w:tc>
        <w:tc>
          <w:tcPr>
            <w:tcW w:w="1407" w:type="dxa"/>
            <w:shd w:val="clear" w:color="auto" w:fill="auto"/>
            <w:vAlign w:val="center"/>
          </w:tcPr>
          <w:p w:rsidR="00250431" w:rsidRPr="001040B4" w:rsidRDefault="00D416FA"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4</w:t>
            </w:r>
            <w:r w:rsidR="005919A1" w:rsidRPr="001040B4">
              <w:rPr>
                <w:rFonts w:ascii="Times New Roman" w:hAnsi="Times New Roman"/>
                <w:color w:val="000000" w:themeColor="text1"/>
                <w:sz w:val="24"/>
                <w:szCs w:val="24"/>
              </w:rPr>
              <w:t>,9%</w:t>
            </w:r>
          </w:p>
        </w:tc>
        <w:tc>
          <w:tcPr>
            <w:tcW w:w="967" w:type="dxa"/>
            <w:shd w:val="clear" w:color="auto" w:fill="auto"/>
            <w:vAlign w:val="center"/>
          </w:tcPr>
          <w:p w:rsidR="00250431" w:rsidRPr="001040B4" w:rsidRDefault="00D416FA"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0,</w:t>
            </w:r>
            <w:r w:rsidRPr="001040B4">
              <w:rPr>
                <w:rFonts w:ascii="Times New Roman" w:hAnsi="Times New Roman"/>
                <w:color w:val="000000" w:themeColor="text1"/>
                <w:sz w:val="24"/>
                <w:szCs w:val="24"/>
                <w:lang w:val="en-US"/>
              </w:rPr>
              <w:t>17</w:t>
            </w:r>
            <w:r w:rsidR="005919A1" w:rsidRPr="001040B4">
              <w:rPr>
                <w:rFonts w:ascii="Times New Roman" w:hAnsi="Times New Roman"/>
                <w:color w:val="000000" w:themeColor="text1"/>
                <w:sz w:val="24"/>
                <w:szCs w:val="24"/>
              </w:rPr>
              <w:t>%</w:t>
            </w:r>
          </w:p>
        </w:tc>
      </w:tr>
      <w:tr w:rsidR="00290CFC" w:rsidRPr="001040B4" w:rsidTr="0025043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6.5</w:t>
            </w:r>
          </w:p>
        </w:tc>
        <w:tc>
          <w:tcPr>
            <w:tcW w:w="4536" w:type="dxa"/>
            <w:shd w:val="clear" w:color="auto" w:fill="auto"/>
            <w:vAlign w:val="center"/>
            <w:hideMark/>
          </w:tcPr>
          <w:p w:rsidR="00250431" w:rsidRPr="001040B4" w:rsidRDefault="00250431" w:rsidP="0005125E">
            <w:pPr>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Программы надзора над инфекционными и не инфекционными заболеваниями, травмами и воздействием на среду здоровья</w:t>
            </w:r>
          </w:p>
        </w:tc>
        <w:tc>
          <w:tcPr>
            <w:tcW w:w="1418" w:type="dxa"/>
            <w:shd w:val="clear" w:color="auto" w:fill="auto"/>
            <w:vAlign w:val="center"/>
          </w:tcPr>
          <w:p w:rsidR="00250431" w:rsidRPr="001040B4" w:rsidRDefault="008D7D89"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15 248 824</w:t>
            </w:r>
          </w:p>
        </w:tc>
        <w:tc>
          <w:tcPr>
            <w:tcW w:w="1407" w:type="dxa"/>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22</w:t>
            </w:r>
            <w:r w:rsidRPr="001040B4">
              <w:rPr>
                <w:rFonts w:ascii="Times New Roman" w:hAnsi="Times New Roman"/>
                <w:color w:val="000000" w:themeColor="text1"/>
                <w:sz w:val="24"/>
                <w:szCs w:val="24"/>
              </w:rPr>
              <w:t>,</w:t>
            </w:r>
            <w:r w:rsidRPr="001040B4">
              <w:rPr>
                <w:rFonts w:ascii="Times New Roman" w:hAnsi="Times New Roman"/>
                <w:color w:val="000000" w:themeColor="text1"/>
                <w:sz w:val="24"/>
                <w:szCs w:val="24"/>
                <w:lang w:val="en-US"/>
              </w:rPr>
              <w:t>3</w:t>
            </w:r>
            <w:r w:rsidR="005919A1" w:rsidRPr="001040B4">
              <w:rPr>
                <w:rFonts w:ascii="Times New Roman" w:hAnsi="Times New Roman"/>
                <w:color w:val="000000" w:themeColor="text1"/>
                <w:sz w:val="24"/>
                <w:szCs w:val="24"/>
              </w:rPr>
              <w:t>%</w:t>
            </w:r>
          </w:p>
        </w:tc>
        <w:tc>
          <w:tcPr>
            <w:tcW w:w="967" w:type="dxa"/>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0,</w:t>
            </w:r>
            <w:r w:rsidRPr="001040B4">
              <w:rPr>
                <w:rFonts w:ascii="Times New Roman" w:hAnsi="Times New Roman"/>
                <w:color w:val="000000" w:themeColor="text1"/>
                <w:sz w:val="24"/>
                <w:szCs w:val="24"/>
                <w:lang w:val="en-US"/>
              </w:rPr>
              <w:t>78</w:t>
            </w:r>
            <w:r w:rsidR="005919A1" w:rsidRPr="001040B4">
              <w:rPr>
                <w:rFonts w:ascii="Times New Roman" w:hAnsi="Times New Roman"/>
                <w:color w:val="000000" w:themeColor="text1"/>
                <w:sz w:val="24"/>
                <w:szCs w:val="24"/>
              </w:rPr>
              <w:t>%</w:t>
            </w:r>
          </w:p>
        </w:tc>
      </w:tr>
      <w:tr w:rsidR="00290CFC" w:rsidRPr="001040B4" w:rsidTr="00250431">
        <w:trPr>
          <w:trHeight w:val="8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tcPr>
          <w:p w:rsidR="00250431" w:rsidRPr="001040B4" w:rsidRDefault="00250431" w:rsidP="0005125E">
            <w:pPr>
              <w:ind w:firstLine="34"/>
              <w:contextualSpacing/>
              <w:jc w:val="right"/>
              <w:rPr>
                <w:rFonts w:ascii="Times New Roman" w:hAnsi="Times New Roman"/>
                <w:b w:val="0"/>
                <w:color w:val="000000" w:themeColor="text1"/>
                <w:sz w:val="24"/>
                <w:szCs w:val="24"/>
              </w:rPr>
            </w:pPr>
            <w:r w:rsidRPr="001040B4">
              <w:rPr>
                <w:rFonts w:ascii="Times New Roman" w:hAnsi="Times New Roman"/>
                <w:b w:val="0"/>
                <w:color w:val="000000" w:themeColor="text1"/>
                <w:sz w:val="24"/>
                <w:szCs w:val="24"/>
              </w:rPr>
              <w:t>НС 6.6</w:t>
            </w:r>
          </w:p>
        </w:tc>
        <w:tc>
          <w:tcPr>
            <w:tcW w:w="4536" w:type="dxa"/>
            <w:tcBorders>
              <w:bottom w:val="single" w:sz="4" w:space="0" w:color="auto"/>
            </w:tcBorders>
            <w:shd w:val="clear" w:color="auto" w:fill="auto"/>
            <w:vAlign w:val="center"/>
          </w:tcPr>
          <w:p w:rsidR="00250431" w:rsidRPr="001040B4" w:rsidRDefault="00250431" w:rsidP="0005125E">
            <w:pPr>
              <w:ind w:left="-10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040B4">
              <w:rPr>
                <w:rFonts w:ascii="Times New Roman" w:hAnsi="Times New Roman"/>
                <w:color w:val="000000" w:themeColor="text1"/>
                <w:sz w:val="24"/>
                <w:szCs w:val="24"/>
              </w:rPr>
              <w:t>Программы подготовки к стихийным бедствиям и реагированию на чрезвычайные ситуации</w:t>
            </w:r>
          </w:p>
        </w:tc>
        <w:tc>
          <w:tcPr>
            <w:tcW w:w="1418" w:type="dxa"/>
            <w:tcBorders>
              <w:bottom w:val="single" w:sz="4" w:space="0" w:color="auto"/>
            </w:tcBorders>
            <w:shd w:val="clear" w:color="auto" w:fill="auto"/>
            <w:vAlign w:val="center"/>
          </w:tcPr>
          <w:p w:rsidR="00250431" w:rsidRPr="001040B4" w:rsidRDefault="00250431"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07" w:type="dxa"/>
            <w:tcBorders>
              <w:bottom w:val="single" w:sz="4" w:space="0" w:color="auto"/>
            </w:tcBorders>
            <w:shd w:val="clear" w:color="auto" w:fill="auto"/>
            <w:vAlign w:val="center"/>
          </w:tcPr>
          <w:p w:rsidR="00250431" w:rsidRPr="001040B4" w:rsidRDefault="00250431"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967" w:type="dxa"/>
            <w:tcBorders>
              <w:bottom w:val="single" w:sz="4" w:space="0" w:color="auto"/>
            </w:tcBorders>
            <w:shd w:val="clear" w:color="auto" w:fill="auto"/>
            <w:vAlign w:val="center"/>
          </w:tcPr>
          <w:p w:rsidR="00250431" w:rsidRPr="001040B4" w:rsidRDefault="00250431" w:rsidP="0005125E">
            <w:pPr>
              <w:ind w:firstLine="35"/>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r w:rsidR="00290CFC" w:rsidRPr="001040B4" w:rsidTr="0025043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center"/>
          </w:tcPr>
          <w:p w:rsidR="00250431" w:rsidRPr="001040B4" w:rsidRDefault="00250431" w:rsidP="0005125E">
            <w:pPr>
              <w:ind w:firstLine="34"/>
              <w:contextualSpacing/>
              <w:jc w:val="center"/>
              <w:rPr>
                <w:rFonts w:ascii="Times New Roman" w:hAnsi="Times New Roman"/>
                <w:color w:val="000000" w:themeColor="text1"/>
                <w:sz w:val="24"/>
                <w:szCs w:val="24"/>
              </w:rPr>
            </w:pPr>
          </w:p>
        </w:tc>
        <w:tc>
          <w:tcPr>
            <w:tcW w:w="4536" w:type="dxa"/>
            <w:tcBorders>
              <w:top w:val="single" w:sz="4" w:space="0" w:color="auto"/>
            </w:tcBorders>
            <w:shd w:val="clear" w:color="auto" w:fill="auto"/>
            <w:vAlign w:val="center"/>
          </w:tcPr>
          <w:p w:rsidR="00250431" w:rsidRPr="001040B4" w:rsidRDefault="00250431" w:rsidP="0005125E">
            <w:pPr>
              <w:ind w:left="-10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040B4">
              <w:rPr>
                <w:rFonts w:ascii="Times New Roman" w:hAnsi="Times New Roman"/>
                <w:b/>
                <w:color w:val="000000" w:themeColor="text1"/>
                <w:sz w:val="24"/>
                <w:szCs w:val="24"/>
              </w:rPr>
              <w:t>Итого</w:t>
            </w:r>
          </w:p>
        </w:tc>
        <w:tc>
          <w:tcPr>
            <w:tcW w:w="1418" w:type="dxa"/>
            <w:tcBorders>
              <w:top w:val="single" w:sz="4" w:space="0" w:color="auto"/>
            </w:tcBorders>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val="en-US"/>
              </w:rPr>
            </w:pPr>
            <w:r w:rsidRPr="001040B4">
              <w:rPr>
                <w:rFonts w:ascii="Times New Roman" w:hAnsi="Times New Roman"/>
                <w:b/>
                <w:color w:val="000000" w:themeColor="text1"/>
                <w:sz w:val="24"/>
                <w:szCs w:val="24"/>
                <w:lang w:val="en-US"/>
              </w:rPr>
              <w:t>68 186 804</w:t>
            </w:r>
          </w:p>
        </w:tc>
        <w:tc>
          <w:tcPr>
            <w:tcW w:w="1407" w:type="dxa"/>
            <w:tcBorders>
              <w:top w:val="single" w:sz="4" w:space="0" w:color="auto"/>
            </w:tcBorders>
            <w:shd w:val="clear" w:color="auto" w:fill="auto"/>
            <w:vAlign w:val="center"/>
          </w:tcPr>
          <w:p w:rsidR="00250431" w:rsidRPr="001040B4" w:rsidRDefault="005919A1"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040B4">
              <w:rPr>
                <w:rFonts w:ascii="Times New Roman" w:hAnsi="Times New Roman"/>
                <w:b/>
                <w:color w:val="000000" w:themeColor="text1"/>
                <w:sz w:val="24"/>
                <w:szCs w:val="24"/>
              </w:rPr>
              <w:t>100%</w:t>
            </w:r>
          </w:p>
        </w:tc>
        <w:tc>
          <w:tcPr>
            <w:tcW w:w="967" w:type="dxa"/>
            <w:tcBorders>
              <w:top w:val="single" w:sz="4" w:space="0" w:color="auto"/>
            </w:tcBorders>
            <w:shd w:val="clear" w:color="auto" w:fill="auto"/>
            <w:vAlign w:val="center"/>
          </w:tcPr>
          <w:p w:rsidR="00250431" w:rsidRPr="001040B4" w:rsidRDefault="00D416FA" w:rsidP="0005125E">
            <w:pPr>
              <w:ind w:firstLine="35"/>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rPr>
            </w:pPr>
            <w:r w:rsidRPr="001040B4">
              <w:rPr>
                <w:rFonts w:ascii="Times New Roman" w:hAnsi="Times New Roman"/>
                <w:b/>
                <w:color w:val="000000" w:themeColor="text1"/>
                <w:sz w:val="24"/>
                <w:szCs w:val="24"/>
                <w:lang w:val="en-US"/>
              </w:rPr>
              <w:t>3</w:t>
            </w:r>
            <w:r w:rsidRPr="001040B4">
              <w:rPr>
                <w:rFonts w:ascii="Times New Roman" w:hAnsi="Times New Roman"/>
                <w:b/>
                <w:color w:val="000000" w:themeColor="text1"/>
                <w:sz w:val="24"/>
                <w:szCs w:val="24"/>
              </w:rPr>
              <w:t>,</w:t>
            </w:r>
            <w:r w:rsidRPr="001040B4">
              <w:rPr>
                <w:rFonts w:ascii="Times New Roman" w:hAnsi="Times New Roman"/>
                <w:b/>
                <w:color w:val="000000" w:themeColor="text1"/>
                <w:sz w:val="24"/>
                <w:szCs w:val="24"/>
                <w:lang w:val="en-US"/>
              </w:rPr>
              <w:t>48</w:t>
            </w:r>
            <w:r w:rsidR="005919A1" w:rsidRPr="001040B4">
              <w:rPr>
                <w:rFonts w:ascii="Times New Roman" w:hAnsi="Times New Roman"/>
                <w:b/>
                <w:color w:val="000000" w:themeColor="text1"/>
                <w:sz w:val="24"/>
                <w:szCs w:val="24"/>
              </w:rPr>
              <w:t>%</w:t>
            </w:r>
          </w:p>
        </w:tc>
      </w:tr>
    </w:tbl>
    <w:p w:rsidR="00A34DEC" w:rsidRPr="009336EF" w:rsidRDefault="00A34DEC" w:rsidP="0005125E">
      <w:pPr>
        <w:spacing w:after="0" w:line="240" w:lineRule="auto"/>
        <w:ind w:firstLine="567"/>
        <w:contextualSpacing/>
        <w:jc w:val="both"/>
        <w:rPr>
          <w:rFonts w:ascii="Times New Roman" w:hAnsi="Times New Roman"/>
          <w:bCs/>
          <w:sz w:val="28"/>
          <w:szCs w:val="28"/>
        </w:rPr>
      </w:pPr>
    </w:p>
    <w:p w:rsidR="004A7D77" w:rsidRDefault="004A7D77" w:rsidP="0005125E">
      <w:pPr>
        <w:spacing w:after="0" w:line="240" w:lineRule="auto"/>
        <w:ind w:firstLine="567"/>
        <w:contextualSpacing/>
        <w:jc w:val="both"/>
        <w:rPr>
          <w:rFonts w:ascii="Times New Roman" w:hAnsi="Times New Roman"/>
          <w:b/>
          <w:bCs/>
          <w:i/>
          <w:sz w:val="28"/>
          <w:szCs w:val="28"/>
        </w:rPr>
      </w:pPr>
    </w:p>
    <w:p w:rsidR="004A7D77" w:rsidRDefault="00A34DEC" w:rsidP="00D1367E">
      <w:pPr>
        <w:spacing w:after="0" w:line="240" w:lineRule="auto"/>
        <w:ind w:firstLine="709"/>
        <w:contextualSpacing/>
        <w:jc w:val="both"/>
        <w:rPr>
          <w:rFonts w:ascii="Times New Roman" w:hAnsi="Times New Roman"/>
          <w:b/>
          <w:bCs/>
          <w:i/>
          <w:sz w:val="28"/>
          <w:szCs w:val="28"/>
        </w:rPr>
      </w:pPr>
      <w:r w:rsidRPr="009336EF">
        <w:rPr>
          <w:rFonts w:ascii="Times New Roman" w:hAnsi="Times New Roman"/>
          <w:b/>
          <w:bCs/>
          <w:i/>
          <w:sz w:val="28"/>
          <w:szCs w:val="28"/>
        </w:rPr>
        <w:lastRenderedPageBreak/>
        <w:t>HC.7  Администрирование, система здравоохранения и фина</w:t>
      </w:r>
      <w:r w:rsidR="004B2765" w:rsidRPr="009336EF">
        <w:rPr>
          <w:rFonts w:ascii="Times New Roman" w:hAnsi="Times New Roman"/>
          <w:b/>
          <w:bCs/>
          <w:i/>
          <w:sz w:val="28"/>
          <w:szCs w:val="28"/>
        </w:rPr>
        <w:t>нсовое администрирование</w:t>
      </w:r>
      <w:r w:rsidR="004A7D77">
        <w:rPr>
          <w:rFonts w:ascii="Times New Roman" w:hAnsi="Times New Roman"/>
          <w:b/>
          <w:bCs/>
          <w:i/>
          <w:sz w:val="28"/>
          <w:szCs w:val="28"/>
        </w:rPr>
        <w:t>.</w:t>
      </w:r>
    </w:p>
    <w:p w:rsidR="00734DA3" w:rsidRPr="009336EF" w:rsidRDefault="004B2765"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Эти услуги концентрируются на системе здравоохранения, а не на самой медицинской помощи и считаются коллективными, так как они не </w:t>
      </w:r>
      <w:r w:rsidR="00734DA3" w:rsidRPr="009336EF">
        <w:rPr>
          <w:rFonts w:ascii="Times New Roman" w:hAnsi="Times New Roman"/>
          <w:bCs/>
          <w:color w:val="000000" w:themeColor="text1"/>
          <w:sz w:val="28"/>
          <w:szCs w:val="28"/>
        </w:rPr>
        <w:t>предоставляются отдельным лицам, а приносят выгоду всем пользователям системы здравоохранения. Они контролируют и поддерживают функционирование системы здравоохранения. Эти услуги подразумевают поддержание и повышение эффективности и действенности системы здравоохранения и возможность повышения справедливости в здравоохранении.</w:t>
      </w:r>
    </w:p>
    <w:p w:rsidR="00734DA3" w:rsidRPr="009336EF" w:rsidRDefault="00734DA3"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Согласно ССЗ 2011 к статье расходов  «HC.7.1 Администрирование, система здравоохранения и финансовое администрирование» относятся услуги по планированию, формированию политики и информационному анализу всей системы здравоохранения. </w:t>
      </w:r>
    </w:p>
    <w:p w:rsidR="00734DA3" w:rsidRPr="009336EF" w:rsidRDefault="00734DA3"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Статья «HC.7.2 Администрирование финансирования здравоохранения» подразумевает подкомпонент, специфичный для финансирования здравоохранения, независимо от его частного или государственного происхождения и частного или государственного предоставления. В него входит управление сбором средств и администрирование, мониторинг и оценка этих ресурсов, также администрирование частного медицинского страхования, что означает службу медицинского страхования и затраты на ее обслуживание. Сюда входят расходы на продажу, зачисление и обслуживание полисов, рассмотрение исков, службы правового сопровождения, инвестиционные функции, корпоративные накладные расходы и начисления за риск. </w:t>
      </w:r>
    </w:p>
    <w:p w:rsidR="004B1C58" w:rsidRPr="004A7D77" w:rsidRDefault="004B1C58" w:rsidP="0005125E">
      <w:pPr>
        <w:spacing w:after="0" w:line="240" w:lineRule="auto"/>
        <w:ind w:firstLine="567"/>
        <w:contextualSpacing/>
        <w:jc w:val="both"/>
        <w:rPr>
          <w:rFonts w:ascii="Times New Roman" w:hAnsi="Times New Roman"/>
          <w:bCs/>
          <w:sz w:val="24"/>
          <w:szCs w:val="24"/>
        </w:rPr>
      </w:pPr>
    </w:p>
    <w:p w:rsidR="00A34DEC" w:rsidRPr="004A7D77" w:rsidRDefault="00A34DEC" w:rsidP="0005125E">
      <w:pPr>
        <w:spacing w:after="0" w:line="240" w:lineRule="auto"/>
        <w:ind w:firstLine="567"/>
        <w:contextualSpacing/>
        <w:jc w:val="both"/>
        <w:rPr>
          <w:rFonts w:ascii="Times New Roman" w:hAnsi="Times New Roman"/>
          <w:b/>
          <w:bCs/>
          <w:i/>
          <w:sz w:val="24"/>
          <w:szCs w:val="24"/>
        </w:rPr>
      </w:pPr>
      <w:r w:rsidRPr="004A7D77">
        <w:rPr>
          <w:rFonts w:ascii="Times New Roman" w:hAnsi="Times New Roman"/>
          <w:b/>
          <w:bCs/>
          <w:i/>
          <w:sz w:val="24"/>
          <w:szCs w:val="24"/>
        </w:rPr>
        <w:t>Таблица</w:t>
      </w:r>
      <w:r w:rsidR="00A15211" w:rsidRPr="004A7D77">
        <w:rPr>
          <w:rFonts w:ascii="Times New Roman" w:hAnsi="Times New Roman"/>
          <w:b/>
          <w:bCs/>
          <w:i/>
          <w:sz w:val="24"/>
          <w:szCs w:val="24"/>
        </w:rPr>
        <w:t xml:space="preserve"> 17</w:t>
      </w:r>
      <w:r w:rsidR="00567CF3" w:rsidRPr="004A7D77">
        <w:rPr>
          <w:rFonts w:ascii="Times New Roman" w:hAnsi="Times New Roman"/>
          <w:b/>
          <w:bCs/>
          <w:i/>
          <w:sz w:val="24"/>
          <w:szCs w:val="24"/>
        </w:rPr>
        <w:t xml:space="preserve">– </w:t>
      </w:r>
      <w:r w:rsidRPr="004A7D77">
        <w:rPr>
          <w:rFonts w:ascii="Times New Roman" w:hAnsi="Times New Roman"/>
          <w:b/>
          <w:bCs/>
          <w:i/>
          <w:sz w:val="24"/>
          <w:szCs w:val="24"/>
        </w:rPr>
        <w:t>Структура категории статей расходов «Администрирование, система здравоохранения и финансовое администрирование » за 201</w:t>
      </w:r>
      <w:r w:rsidR="008B6D6D" w:rsidRPr="004A7D77">
        <w:rPr>
          <w:rFonts w:ascii="Times New Roman" w:hAnsi="Times New Roman"/>
          <w:b/>
          <w:bCs/>
          <w:i/>
          <w:sz w:val="24"/>
          <w:szCs w:val="24"/>
        </w:rPr>
        <w:t>9</w:t>
      </w:r>
      <w:r w:rsidRPr="004A7D77">
        <w:rPr>
          <w:rFonts w:ascii="Times New Roman" w:hAnsi="Times New Roman"/>
          <w:b/>
          <w:bCs/>
          <w:i/>
          <w:sz w:val="24"/>
          <w:szCs w:val="24"/>
        </w:rPr>
        <w:t xml:space="preserve"> год (в </w:t>
      </w:r>
      <w:r w:rsidR="00567CF3" w:rsidRPr="004A7D77">
        <w:rPr>
          <w:rFonts w:ascii="Times New Roman" w:hAnsi="Times New Roman"/>
          <w:b/>
          <w:bCs/>
          <w:i/>
          <w:sz w:val="24"/>
          <w:szCs w:val="24"/>
        </w:rPr>
        <w:t>тыс</w:t>
      </w:r>
      <w:r w:rsidRPr="004A7D77">
        <w:rPr>
          <w:rFonts w:ascii="Times New Roman" w:hAnsi="Times New Roman"/>
          <w:b/>
          <w:bCs/>
          <w:i/>
          <w:sz w:val="24"/>
          <w:szCs w:val="24"/>
        </w:rPr>
        <w:t>. тенге)</w:t>
      </w:r>
    </w:p>
    <w:tbl>
      <w:tblPr>
        <w:tblW w:w="10132" w:type="dxa"/>
        <w:jc w:val="right"/>
        <w:tblLook w:val="04A0" w:firstRow="1" w:lastRow="0" w:firstColumn="1" w:lastColumn="0" w:noHBand="0" w:noVBand="1"/>
      </w:tblPr>
      <w:tblGrid>
        <w:gridCol w:w="3501"/>
        <w:gridCol w:w="1422"/>
        <w:gridCol w:w="1276"/>
        <w:gridCol w:w="1417"/>
        <w:gridCol w:w="1134"/>
        <w:gridCol w:w="1382"/>
      </w:tblGrid>
      <w:tr w:rsidR="00290CFC" w:rsidRPr="001040B4" w:rsidTr="00567CF3">
        <w:trPr>
          <w:trHeight w:val="698"/>
          <w:jc w:val="right"/>
        </w:trPr>
        <w:tc>
          <w:tcPr>
            <w:tcW w:w="3501" w:type="dxa"/>
            <w:tcBorders>
              <w:top w:val="single" w:sz="4" w:space="0" w:color="auto"/>
              <w:bottom w:val="single" w:sz="4" w:space="0" w:color="auto"/>
            </w:tcBorders>
            <w:shd w:val="clear" w:color="auto" w:fill="auto"/>
            <w:vAlign w:val="center"/>
            <w:hideMark/>
          </w:tcPr>
          <w:p w:rsidR="00567CF3" w:rsidRPr="001040B4" w:rsidRDefault="00567CF3" w:rsidP="0005125E">
            <w:pPr>
              <w:spacing w:after="0" w:line="240" w:lineRule="auto"/>
              <w:contextualSpacing/>
              <w:jc w:val="center"/>
              <w:rPr>
                <w:rFonts w:ascii="Times New Roman" w:hAnsi="Times New Roman"/>
                <w:b/>
                <w:bCs/>
                <w:i/>
                <w:iCs/>
                <w:color w:val="000000" w:themeColor="text1"/>
                <w:sz w:val="24"/>
                <w:szCs w:val="24"/>
              </w:rPr>
            </w:pPr>
            <w:r w:rsidRPr="001040B4">
              <w:rPr>
                <w:rFonts w:ascii="Times New Roman" w:hAnsi="Times New Roman"/>
                <w:b/>
                <w:bCs/>
                <w:i/>
                <w:iCs/>
                <w:color w:val="000000" w:themeColor="text1"/>
                <w:sz w:val="24"/>
                <w:szCs w:val="24"/>
              </w:rPr>
              <w:t>HC.7  Администрирование, система здравоохранения и финансовое администрирование</w:t>
            </w:r>
          </w:p>
        </w:tc>
        <w:tc>
          <w:tcPr>
            <w:tcW w:w="1422" w:type="dxa"/>
            <w:tcBorders>
              <w:top w:val="single" w:sz="4" w:space="0" w:color="auto"/>
              <w:bottom w:val="single" w:sz="4" w:space="0" w:color="auto"/>
            </w:tcBorders>
            <w:shd w:val="clear" w:color="auto" w:fill="auto"/>
            <w:vAlign w:val="center"/>
            <w:hideMark/>
          </w:tcPr>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Гос. средства</w:t>
            </w:r>
          </w:p>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p>
        </w:tc>
        <w:tc>
          <w:tcPr>
            <w:tcW w:w="1276" w:type="dxa"/>
            <w:tcBorders>
              <w:top w:val="single" w:sz="4" w:space="0" w:color="auto"/>
              <w:bottom w:val="single" w:sz="4" w:space="0" w:color="auto"/>
            </w:tcBorders>
            <w:shd w:val="clear" w:color="auto" w:fill="auto"/>
            <w:vAlign w:val="center"/>
            <w:hideMark/>
          </w:tcPr>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Частные средства</w:t>
            </w:r>
          </w:p>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p>
        </w:tc>
        <w:tc>
          <w:tcPr>
            <w:tcW w:w="1417" w:type="dxa"/>
            <w:tcBorders>
              <w:top w:val="single" w:sz="4" w:space="0" w:color="auto"/>
              <w:bottom w:val="single" w:sz="4" w:space="0" w:color="auto"/>
            </w:tcBorders>
            <w:shd w:val="clear" w:color="auto" w:fill="auto"/>
            <w:vAlign w:val="center"/>
            <w:hideMark/>
          </w:tcPr>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Всего</w:t>
            </w:r>
          </w:p>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p>
        </w:tc>
        <w:tc>
          <w:tcPr>
            <w:tcW w:w="1134" w:type="dxa"/>
            <w:tcBorders>
              <w:top w:val="single" w:sz="4" w:space="0" w:color="auto"/>
              <w:bottom w:val="single" w:sz="4" w:space="0" w:color="auto"/>
            </w:tcBorders>
            <w:shd w:val="clear" w:color="auto" w:fill="auto"/>
            <w:vAlign w:val="center"/>
            <w:hideMark/>
          </w:tcPr>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от суммы</w:t>
            </w:r>
          </w:p>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p>
        </w:tc>
        <w:tc>
          <w:tcPr>
            <w:tcW w:w="1382" w:type="dxa"/>
            <w:tcBorders>
              <w:top w:val="single" w:sz="4" w:space="0" w:color="auto"/>
              <w:bottom w:val="single" w:sz="4" w:space="0" w:color="auto"/>
            </w:tcBorders>
            <w:vAlign w:val="center"/>
          </w:tcPr>
          <w:p w:rsidR="00567CF3" w:rsidRPr="001040B4" w:rsidRDefault="00567CF3" w:rsidP="0005125E">
            <w:pPr>
              <w:spacing w:after="0" w:line="240" w:lineRule="auto"/>
              <w:contextualSpacing/>
              <w:jc w:val="center"/>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от ТРЗ</w:t>
            </w:r>
          </w:p>
        </w:tc>
      </w:tr>
      <w:tr w:rsidR="00290CFC" w:rsidRPr="001040B4" w:rsidTr="00567CF3">
        <w:trPr>
          <w:trHeight w:val="600"/>
          <w:jc w:val="right"/>
        </w:trPr>
        <w:tc>
          <w:tcPr>
            <w:tcW w:w="3501" w:type="dxa"/>
            <w:tcBorders>
              <w:top w:val="single" w:sz="4" w:space="0" w:color="auto"/>
            </w:tcBorders>
            <w:shd w:val="clear" w:color="auto" w:fill="auto"/>
            <w:vAlign w:val="bottom"/>
            <w:hideMark/>
          </w:tcPr>
          <w:p w:rsidR="00567CF3" w:rsidRPr="001040B4" w:rsidRDefault="00567CF3" w:rsidP="004A7D77">
            <w:pPr>
              <w:spacing w:after="0" w:line="240" w:lineRule="auto"/>
              <w:contextualSpacing/>
              <w:jc w:val="both"/>
              <w:rPr>
                <w:rFonts w:ascii="Times New Roman" w:hAnsi="Times New Roman"/>
                <w:color w:val="000000" w:themeColor="text1"/>
                <w:sz w:val="24"/>
                <w:szCs w:val="24"/>
              </w:rPr>
            </w:pPr>
            <w:r w:rsidRPr="001040B4">
              <w:rPr>
                <w:rFonts w:ascii="Times New Roman" w:hAnsi="Times New Roman"/>
                <w:color w:val="000000" w:themeColor="text1"/>
                <w:sz w:val="24"/>
                <w:szCs w:val="24"/>
              </w:rPr>
              <w:t>HC.7.1 Администрирование, система здравоохранения и фин</w:t>
            </w:r>
            <w:r w:rsidR="004A7D77">
              <w:rPr>
                <w:rFonts w:ascii="Times New Roman" w:hAnsi="Times New Roman"/>
                <w:color w:val="000000" w:themeColor="text1"/>
                <w:sz w:val="24"/>
                <w:szCs w:val="24"/>
              </w:rPr>
              <w:t>. а</w:t>
            </w:r>
            <w:r w:rsidRPr="001040B4">
              <w:rPr>
                <w:rFonts w:ascii="Times New Roman" w:hAnsi="Times New Roman"/>
                <w:color w:val="000000" w:themeColor="text1"/>
                <w:sz w:val="24"/>
                <w:szCs w:val="24"/>
              </w:rPr>
              <w:t xml:space="preserve">дминистрирование </w:t>
            </w:r>
          </w:p>
        </w:tc>
        <w:tc>
          <w:tcPr>
            <w:tcW w:w="1422"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21 476 393</w:t>
            </w:r>
          </w:p>
        </w:tc>
        <w:tc>
          <w:tcPr>
            <w:tcW w:w="1276" w:type="dxa"/>
            <w:tcBorders>
              <w:top w:val="single" w:sz="4" w:space="0" w:color="auto"/>
            </w:tcBorders>
            <w:shd w:val="clear" w:color="auto" w:fill="auto"/>
            <w:noWrap/>
            <w:vAlign w:val="center"/>
          </w:tcPr>
          <w:p w:rsidR="00567CF3" w:rsidRPr="001040B4" w:rsidRDefault="00567CF3" w:rsidP="0005125E">
            <w:pPr>
              <w:spacing w:after="0" w:line="240" w:lineRule="auto"/>
              <w:contextualSpacing/>
              <w:jc w:val="center"/>
              <w:rPr>
                <w:rFonts w:ascii="Times New Roman" w:hAnsi="Times New Roman"/>
                <w:color w:val="000000" w:themeColor="text1"/>
                <w:sz w:val="24"/>
                <w:szCs w:val="24"/>
              </w:rPr>
            </w:pPr>
          </w:p>
        </w:tc>
        <w:tc>
          <w:tcPr>
            <w:tcW w:w="1417"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21 476 393</w:t>
            </w:r>
          </w:p>
        </w:tc>
        <w:tc>
          <w:tcPr>
            <w:tcW w:w="1134"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62</w:t>
            </w:r>
            <w:r w:rsidRPr="001040B4">
              <w:rPr>
                <w:rFonts w:ascii="Times New Roman" w:hAnsi="Times New Roman"/>
                <w:color w:val="000000" w:themeColor="text1"/>
                <w:sz w:val="24"/>
                <w:szCs w:val="24"/>
              </w:rPr>
              <w:t>,</w:t>
            </w:r>
            <w:r w:rsidRPr="001040B4">
              <w:rPr>
                <w:rFonts w:ascii="Times New Roman" w:hAnsi="Times New Roman"/>
                <w:color w:val="000000" w:themeColor="text1"/>
                <w:sz w:val="24"/>
                <w:szCs w:val="24"/>
                <w:lang w:val="en-US"/>
              </w:rPr>
              <w:t>0</w:t>
            </w:r>
            <w:r w:rsidR="00567CF3" w:rsidRPr="001040B4">
              <w:rPr>
                <w:rFonts w:ascii="Times New Roman" w:hAnsi="Times New Roman"/>
                <w:color w:val="000000" w:themeColor="text1"/>
                <w:sz w:val="24"/>
                <w:szCs w:val="24"/>
              </w:rPr>
              <w:t>%</w:t>
            </w:r>
          </w:p>
        </w:tc>
        <w:tc>
          <w:tcPr>
            <w:tcW w:w="1382" w:type="dxa"/>
            <w:tcBorders>
              <w:top w:val="single" w:sz="4" w:space="0" w:color="auto"/>
            </w:tcBorders>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rPr>
            </w:pPr>
            <w:r w:rsidRPr="001040B4">
              <w:rPr>
                <w:rFonts w:ascii="Times New Roman" w:hAnsi="Times New Roman"/>
                <w:color w:val="000000" w:themeColor="text1"/>
                <w:sz w:val="24"/>
                <w:szCs w:val="24"/>
              </w:rPr>
              <w:t>1,</w:t>
            </w:r>
            <w:r w:rsidRPr="001040B4">
              <w:rPr>
                <w:rFonts w:ascii="Times New Roman" w:hAnsi="Times New Roman"/>
                <w:color w:val="000000" w:themeColor="text1"/>
                <w:sz w:val="24"/>
                <w:szCs w:val="24"/>
                <w:lang w:val="en-US"/>
              </w:rPr>
              <w:t>1</w:t>
            </w:r>
            <w:r w:rsidR="00567CF3" w:rsidRPr="001040B4">
              <w:rPr>
                <w:rFonts w:ascii="Times New Roman" w:hAnsi="Times New Roman"/>
                <w:color w:val="000000" w:themeColor="text1"/>
                <w:sz w:val="24"/>
                <w:szCs w:val="24"/>
              </w:rPr>
              <w:t>%</w:t>
            </w:r>
          </w:p>
        </w:tc>
      </w:tr>
      <w:tr w:rsidR="00290CFC" w:rsidRPr="001040B4" w:rsidTr="00567CF3">
        <w:trPr>
          <w:trHeight w:val="600"/>
          <w:jc w:val="right"/>
        </w:trPr>
        <w:tc>
          <w:tcPr>
            <w:tcW w:w="3501" w:type="dxa"/>
            <w:tcBorders>
              <w:bottom w:val="single" w:sz="4" w:space="0" w:color="auto"/>
            </w:tcBorders>
            <w:shd w:val="clear" w:color="auto" w:fill="auto"/>
            <w:vAlign w:val="bottom"/>
            <w:hideMark/>
          </w:tcPr>
          <w:p w:rsidR="00567CF3" w:rsidRPr="001040B4" w:rsidRDefault="00567CF3" w:rsidP="0005125E">
            <w:pPr>
              <w:spacing w:after="0" w:line="240" w:lineRule="auto"/>
              <w:contextualSpacing/>
              <w:jc w:val="both"/>
              <w:rPr>
                <w:rFonts w:ascii="Times New Roman" w:hAnsi="Times New Roman"/>
                <w:color w:val="000000" w:themeColor="text1"/>
                <w:sz w:val="24"/>
                <w:szCs w:val="24"/>
                <w:lang w:val="en-GB"/>
              </w:rPr>
            </w:pPr>
            <w:r w:rsidRPr="001040B4">
              <w:rPr>
                <w:rFonts w:ascii="Times New Roman" w:hAnsi="Times New Roman"/>
                <w:color w:val="000000" w:themeColor="text1"/>
                <w:sz w:val="24"/>
                <w:szCs w:val="24"/>
              </w:rPr>
              <w:t>HC.7.2 Администрирование финансирования здравоохранения</w:t>
            </w:r>
          </w:p>
        </w:tc>
        <w:tc>
          <w:tcPr>
            <w:tcW w:w="1422" w:type="dxa"/>
            <w:tcBorders>
              <w:bottom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6 195 569</w:t>
            </w:r>
          </w:p>
        </w:tc>
        <w:tc>
          <w:tcPr>
            <w:tcW w:w="1276" w:type="dxa"/>
            <w:tcBorders>
              <w:bottom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6 992 940</w:t>
            </w:r>
          </w:p>
        </w:tc>
        <w:tc>
          <w:tcPr>
            <w:tcW w:w="1417" w:type="dxa"/>
            <w:tcBorders>
              <w:bottom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13 188 509</w:t>
            </w:r>
          </w:p>
        </w:tc>
        <w:tc>
          <w:tcPr>
            <w:tcW w:w="1134" w:type="dxa"/>
            <w:tcBorders>
              <w:bottom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38.0</w:t>
            </w:r>
            <w:r w:rsidR="00567CF3" w:rsidRPr="001040B4">
              <w:rPr>
                <w:rFonts w:ascii="Times New Roman" w:hAnsi="Times New Roman"/>
                <w:color w:val="000000" w:themeColor="text1"/>
                <w:sz w:val="24"/>
                <w:szCs w:val="24"/>
              </w:rPr>
              <w:t>%</w:t>
            </w:r>
          </w:p>
        </w:tc>
        <w:tc>
          <w:tcPr>
            <w:tcW w:w="1382" w:type="dxa"/>
            <w:tcBorders>
              <w:bottom w:val="single" w:sz="4" w:space="0" w:color="auto"/>
            </w:tcBorders>
            <w:vAlign w:val="center"/>
          </w:tcPr>
          <w:p w:rsidR="00567CF3" w:rsidRPr="001040B4" w:rsidRDefault="00727B4F" w:rsidP="0005125E">
            <w:pPr>
              <w:spacing w:after="0" w:line="240" w:lineRule="auto"/>
              <w:contextualSpacing/>
              <w:jc w:val="center"/>
              <w:rPr>
                <w:rFonts w:ascii="Times New Roman" w:hAnsi="Times New Roman"/>
                <w:color w:val="000000" w:themeColor="text1"/>
                <w:sz w:val="24"/>
                <w:szCs w:val="24"/>
              </w:rPr>
            </w:pPr>
            <w:r w:rsidRPr="001040B4">
              <w:rPr>
                <w:rFonts w:ascii="Times New Roman" w:hAnsi="Times New Roman"/>
                <w:color w:val="000000" w:themeColor="text1"/>
                <w:sz w:val="24"/>
                <w:szCs w:val="24"/>
                <w:lang w:val="en-US"/>
              </w:rPr>
              <w:t>0</w:t>
            </w:r>
            <w:r w:rsidRPr="001040B4">
              <w:rPr>
                <w:rFonts w:ascii="Times New Roman" w:hAnsi="Times New Roman"/>
                <w:color w:val="000000" w:themeColor="text1"/>
                <w:sz w:val="24"/>
                <w:szCs w:val="24"/>
              </w:rPr>
              <w:t>,</w:t>
            </w:r>
            <w:r w:rsidRPr="001040B4">
              <w:rPr>
                <w:rFonts w:ascii="Times New Roman" w:hAnsi="Times New Roman"/>
                <w:color w:val="000000" w:themeColor="text1"/>
                <w:sz w:val="24"/>
                <w:szCs w:val="24"/>
                <w:lang w:val="en-US"/>
              </w:rPr>
              <w:t>6</w:t>
            </w:r>
            <w:r w:rsidR="00567CF3" w:rsidRPr="001040B4">
              <w:rPr>
                <w:rFonts w:ascii="Times New Roman" w:hAnsi="Times New Roman"/>
                <w:color w:val="000000" w:themeColor="text1"/>
                <w:sz w:val="24"/>
                <w:szCs w:val="24"/>
              </w:rPr>
              <w:t>8%</w:t>
            </w:r>
          </w:p>
        </w:tc>
      </w:tr>
      <w:tr w:rsidR="00290CFC" w:rsidRPr="001040B4" w:rsidTr="00567CF3">
        <w:trPr>
          <w:trHeight w:val="315"/>
          <w:jc w:val="right"/>
        </w:trPr>
        <w:tc>
          <w:tcPr>
            <w:tcW w:w="3501" w:type="dxa"/>
            <w:tcBorders>
              <w:top w:val="single" w:sz="4" w:space="0" w:color="auto"/>
            </w:tcBorders>
            <w:shd w:val="clear" w:color="auto" w:fill="auto"/>
            <w:vAlign w:val="center"/>
            <w:hideMark/>
          </w:tcPr>
          <w:p w:rsidR="00567CF3" w:rsidRPr="001040B4" w:rsidRDefault="00567CF3" w:rsidP="0005125E">
            <w:pPr>
              <w:spacing w:after="0" w:line="240" w:lineRule="auto"/>
              <w:contextualSpacing/>
              <w:jc w:val="both"/>
              <w:rPr>
                <w:rFonts w:ascii="Times New Roman" w:hAnsi="Times New Roman"/>
                <w:b/>
                <w:bCs/>
                <w:color w:val="000000" w:themeColor="text1"/>
                <w:sz w:val="24"/>
                <w:szCs w:val="24"/>
                <w:lang w:val="en-GB"/>
              </w:rPr>
            </w:pPr>
            <w:r w:rsidRPr="001040B4">
              <w:rPr>
                <w:rFonts w:ascii="Times New Roman" w:hAnsi="Times New Roman"/>
                <w:b/>
                <w:bCs/>
                <w:color w:val="000000" w:themeColor="text1"/>
                <w:sz w:val="24"/>
                <w:szCs w:val="24"/>
              </w:rPr>
              <w:t xml:space="preserve">Итого </w:t>
            </w:r>
          </w:p>
        </w:tc>
        <w:tc>
          <w:tcPr>
            <w:tcW w:w="1422"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b/>
                <w:color w:val="000000" w:themeColor="text1"/>
                <w:sz w:val="24"/>
                <w:szCs w:val="24"/>
                <w:lang w:val="en-US"/>
              </w:rPr>
            </w:pPr>
            <w:r w:rsidRPr="001040B4">
              <w:rPr>
                <w:rFonts w:ascii="Times New Roman" w:hAnsi="Times New Roman"/>
                <w:b/>
                <w:color w:val="000000" w:themeColor="text1"/>
                <w:sz w:val="24"/>
                <w:szCs w:val="24"/>
                <w:lang w:val="en-US"/>
              </w:rPr>
              <w:t>27 671 962</w:t>
            </w:r>
          </w:p>
        </w:tc>
        <w:tc>
          <w:tcPr>
            <w:tcW w:w="1276"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b/>
                <w:color w:val="000000" w:themeColor="text1"/>
                <w:sz w:val="24"/>
                <w:szCs w:val="24"/>
                <w:lang w:val="en-US"/>
              </w:rPr>
            </w:pPr>
            <w:r w:rsidRPr="001040B4">
              <w:rPr>
                <w:rFonts w:ascii="Times New Roman" w:hAnsi="Times New Roman"/>
                <w:b/>
                <w:color w:val="000000" w:themeColor="text1"/>
                <w:sz w:val="24"/>
                <w:szCs w:val="24"/>
                <w:lang w:val="en-US"/>
              </w:rPr>
              <w:t>6 992 940</w:t>
            </w:r>
          </w:p>
        </w:tc>
        <w:tc>
          <w:tcPr>
            <w:tcW w:w="1417"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b/>
                <w:color w:val="000000" w:themeColor="text1"/>
                <w:sz w:val="24"/>
                <w:szCs w:val="24"/>
                <w:lang w:val="en-US"/>
              </w:rPr>
            </w:pPr>
            <w:r w:rsidRPr="001040B4">
              <w:rPr>
                <w:rFonts w:ascii="Times New Roman" w:hAnsi="Times New Roman"/>
                <w:b/>
                <w:color w:val="000000" w:themeColor="text1"/>
                <w:sz w:val="24"/>
                <w:szCs w:val="24"/>
                <w:lang w:val="en-US"/>
              </w:rPr>
              <w:t>34 664 902</w:t>
            </w:r>
          </w:p>
        </w:tc>
        <w:tc>
          <w:tcPr>
            <w:tcW w:w="1134" w:type="dxa"/>
            <w:tcBorders>
              <w:top w:val="single" w:sz="4" w:space="0" w:color="auto"/>
            </w:tcBorders>
            <w:shd w:val="clear" w:color="auto" w:fill="auto"/>
            <w:noWrap/>
            <w:vAlign w:val="center"/>
          </w:tcPr>
          <w:p w:rsidR="00567CF3" w:rsidRPr="001040B4" w:rsidRDefault="00727B4F" w:rsidP="0005125E">
            <w:pPr>
              <w:spacing w:after="0" w:line="240" w:lineRule="auto"/>
              <w:contextualSpacing/>
              <w:jc w:val="center"/>
              <w:rPr>
                <w:rFonts w:ascii="Times New Roman" w:hAnsi="Times New Roman"/>
                <w:b/>
                <w:color w:val="000000" w:themeColor="text1"/>
                <w:sz w:val="24"/>
                <w:szCs w:val="24"/>
                <w:lang w:val="en-US"/>
              </w:rPr>
            </w:pPr>
            <w:r w:rsidRPr="001040B4">
              <w:rPr>
                <w:rFonts w:ascii="Times New Roman" w:hAnsi="Times New Roman"/>
                <w:b/>
                <w:color w:val="000000" w:themeColor="text1"/>
                <w:sz w:val="24"/>
                <w:szCs w:val="24"/>
                <w:lang w:val="en-US"/>
              </w:rPr>
              <w:t>100%</w:t>
            </w:r>
          </w:p>
        </w:tc>
        <w:tc>
          <w:tcPr>
            <w:tcW w:w="1382" w:type="dxa"/>
            <w:tcBorders>
              <w:top w:val="single" w:sz="4" w:space="0" w:color="auto"/>
            </w:tcBorders>
            <w:vAlign w:val="center"/>
          </w:tcPr>
          <w:p w:rsidR="00567CF3" w:rsidRPr="001040B4" w:rsidRDefault="00582932" w:rsidP="0005125E">
            <w:pPr>
              <w:spacing w:after="0" w:line="240" w:lineRule="auto"/>
              <w:contextualSpacing/>
              <w:jc w:val="center"/>
              <w:rPr>
                <w:rFonts w:ascii="Times New Roman" w:hAnsi="Times New Roman"/>
                <w:b/>
                <w:color w:val="000000" w:themeColor="text1"/>
                <w:sz w:val="24"/>
                <w:szCs w:val="24"/>
              </w:rPr>
            </w:pPr>
            <w:r w:rsidRPr="001040B4">
              <w:rPr>
                <w:rFonts w:ascii="Times New Roman" w:hAnsi="Times New Roman"/>
                <w:b/>
                <w:color w:val="000000" w:themeColor="text1"/>
                <w:sz w:val="24"/>
                <w:szCs w:val="24"/>
                <w:lang w:val="en-US"/>
              </w:rPr>
              <w:t>1</w:t>
            </w:r>
            <w:r w:rsidRPr="001040B4">
              <w:rPr>
                <w:rFonts w:ascii="Times New Roman" w:hAnsi="Times New Roman"/>
                <w:b/>
                <w:color w:val="000000" w:themeColor="text1"/>
                <w:sz w:val="24"/>
                <w:szCs w:val="24"/>
              </w:rPr>
              <w:t>,</w:t>
            </w:r>
            <w:r w:rsidRPr="001040B4">
              <w:rPr>
                <w:rFonts w:ascii="Times New Roman" w:hAnsi="Times New Roman"/>
                <w:b/>
                <w:color w:val="000000" w:themeColor="text1"/>
                <w:sz w:val="24"/>
                <w:szCs w:val="24"/>
                <w:lang w:val="en-US"/>
              </w:rPr>
              <w:t>7</w:t>
            </w:r>
            <w:r w:rsidR="00567CF3" w:rsidRPr="001040B4">
              <w:rPr>
                <w:rFonts w:ascii="Times New Roman" w:hAnsi="Times New Roman"/>
                <w:b/>
                <w:color w:val="000000" w:themeColor="text1"/>
                <w:sz w:val="24"/>
                <w:szCs w:val="24"/>
              </w:rPr>
              <w:t>8%</w:t>
            </w:r>
          </w:p>
        </w:tc>
      </w:tr>
    </w:tbl>
    <w:p w:rsidR="00567CF3" w:rsidRPr="009336EF" w:rsidRDefault="00567CF3" w:rsidP="0005125E">
      <w:pPr>
        <w:spacing w:after="0" w:line="240" w:lineRule="auto"/>
        <w:ind w:firstLine="567"/>
        <w:contextualSpacing/>
        <w:jc w:val="both"/>
        <w:rPr>
          <w:rFonts w:ascii="Times New Roman" w:hAnsi="Times New Roman"/>
          <w:bCs/>
          <w:sz w:val="28"/>
          <w:szCs w:val="28"/>
          <w:highlight w:val="yellow"/>
        </w:rPr>
      </w:pP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В НСЗ РК в 201</w:t>
      </w:r>
      <w:r w:rsidR="00AF5372" w:rsidRPr="009336EF">
        <w:rPr>
          <w:rFonts w:ascii="Times New Roman" w:hAnsi="Times New Roman"/>
          <w:bCs/>
          <w:color w:val="000000" w:themeColor="text1"/>
          <w:sz w:val="28"/>
          <w:szCs w:val="28"/>
        </w:rPr>
        <w:t>9</w:t>
      </w:r>
      <w:r w:rsidRPr="009336EF">
        <w:rPr>
          <w:rFonts w:ascii="Times New Roman" w:hAnsi="Times New Roman"/>
          <w:bCs/>
          <w:color w:val="000000" w:themeColor="text1"/>
          <w:sz w:val="28"/>
          <w:szCs w:val="28"/>
        </w:rPr>
        <w:t xml:space="preserve"> году данную статью вошли административные расходы, относящиеся к частному страхованию здоровья («полученные нетто премии» минус «нетто ра</w:t>
      </w:r>
      <w:r w:rsidR="00567CF3" w:rsidRPr="009336EF">
        <w:rPr>
          <w:rFonts w:ascii="Times New Roman" w:hAnsi="Times New Roman"/>
          <w:bCs/>
          <w:color w:val="000000" w:themeColor="text1"/>
          <w:sz w:val="28"/>
          <w:szCs w:val="28"/>
        </w:rPr>
        <w:t xml:space="preserve">сходы по страховым платежам»). </w:t>
      </w:r>
    </w:p>
    <w:p w:rsidR="00567CF3" w:rsidRPr="009336EF" w:rsidRDefault="00567CF3" w:rsidP="00D1367E">
      <w:pPr>
        <w:spacing w:after="0" w:line="240" w:lineRule="auto"/>
        <w:ind w:firstLine="709"/>
        <w:contextualSpacing/>
        <w:jc w:val="both"/>
        <w:rPr>
          <w:rFonts w:ascii="Times New Roman" w:hAnsi="Times New Roman"/>
          <w:b/>
          <w:bCs/>
          <w:i/>
          <w:color w:val="000000" w:themeColor="text1"/>
          <w:sz w:val="28"/>
          <w:szCs w:val="28"/>
        </w:rPr>
      </w:pPr>
    </w:p>
    <w:p w:rsidR="00B77701" w:rsidRDefault="00B77701" w:rsidP="00D1367E">
      <w:pPr>
        <w:spacing w:after="0" w:line="240" w:lineRule="auto"/>
        <w:ind w:firstLine="709"/>
        <w:contextualSpacing/>
        <w:jc w:val="both"/>
        <w:rPr>
          <w:rFonts w:ascii="Times New Roman" w:hAnsi="Times New Roman"/>
          <w:b/>
          <w:bCs/>
          <w:i/>
          <w:color w:val="000000" w:themeColor="text1"/>
          <w:sz w:val="28"/>
          <w:szCs w:val="28"/>
        </w:rPr>
      </w:pPr>
    </w:p>
    <w:p w:rsidR="00B77701" w:rsidRDefault="00B77701" w:rsidP="00D1367E">
      <w:pPr>
        <w:spacing w:after="0" w:line="240" w:lineRule="auto"/>
        <w:ind w:firstLine="709"/>
        <w:contextualSpacing/>
        <w:jc w:val="both"/>
        <w:rPr>
          <w:rFonts w:ascii="Times New Roman" w:hAnsi="Times New Roman"/>
          <w:b/>
          <w:bCs/>
          <w:i/>
          <w:color w:val="000000" w:themeColor="text1"/>
          <w:sz w:val="28"/>
          <w:szCs w:val="28"/>
        </w:rPr>
      </w:pPr>
    </w:p>
    <w:p w:rsidR="00B77701" w:rsidRDefault="00B77701" w:rsidP="00D1367E">
      <w:pPr>
        <w:spacing w:after="0" w:line="240" w:lineRule="auto"/>
        <w:ind w:firstLine="709"/>
        <w:contextualSpacing/>
        <w:jc w:val="both"/>
        <w:rPr>
          <w:rFonts w:ascii="Times New Roman" w:hAnsi="Times New Roman"/>
          <w:b/>
          <w:bCs/>
          <w:i/>
          <w:color w:val="000000" w:themeColor="text1"/>
          <w:sz w:val="28"/>
          <w:szCs w:val="28"/>
        </w:rPr>
      </w:pPr>
    </w:p>
    <w:p w:rsidR="00A34DEC" w:rsidRPr="009336EF" w:rsidRDefault="00A34DEC" w:rsidP="00D1367E">
      <w:pPr>
        <w:spacing w:after="0" w:line="240" w:lineRule="auto"/>
        <w:ind w:firstLine="709"/>
        <w:contextualSpacing/>
        <w:jc w:val="both"/>
        <w:rPr>
          <w:rFonts w:ascii="Times New Roman" w:hAnsi="Times New Roman"/>
          <w:b/>
          <w:bCs/>
          <w:i/>
          <w:color w:val="000000" w:themeColor="text1"/>
          <w:sz w:val="28"/>
          <w:szCs w:val="28"/>
        </w:rPr>
      </w:pPr>
      <w:r w:rsidRPr="009336EF">
        <w:rPr>
          <w:rFonts w:ascii="Times New Roman" w:hAnsi="Times New Roman"/>
          <w:b/>
          <w:bCs/>
          <w:i/>
          <w:color w:val="000000" w:themeColor="text1"/>
          <w:sz w:val="28"/>
          <w:szCs w:val="28"/>
        </w:rPr>
        <w:lastRenderedPageBreak/>
        <w:t>HC.0  Прочие медицинские услуги</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Данный пункт включает все прочие медицинские услуги, не вошедшие ни в одну из категорий с HC.1 до HC.7.</w:t>
      </w:r>
    </w:p>
    <w:p w:rsidR="00A34DEC" w:rsidRPr="009336EF" w:rsidRDefault="00A34DEC"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В НСЗ РК в прочие услуги вошли следующие мероприятия: прикладные научные исследования в области санитарно-эпидемиологического благополучия населения, реализация мероприятий технической помощи в рамках содействия устойчивому развитию и росту Республики Казахстан, погашение кредиторской задолженности по обязательствам организаций здравоохранения, консультативное сопровождение проектов государственно-частного партнерства и концессионных проектов. Следует отметить, что расходы на вышеперечисленные  мероприятия финансировались за счет средств государственного бюджета. Так, в данную статью было направлено </w:t>
      </w:r>
      <w:r w:rsidR="00AF5372" w:rsidRPr="009336EF">
        <w:rPr>
          <w:rFonts w:ascii="Times New Roman" w:hAnsi="Times New Roman"/>
          <w:bCs/>
          <w:color w:val="000000" w:themeColor="text1"/>
          <w:sz w:val="28"/>
          <w:szCs w:val="28"/>
        </w:rPr>
        <w:t>0,23</w:t>
      </w:r>
      <w:r w:rsidRPr="009336EF">
        <w:rPr>
          <w:rFonts w:ascii="Times New Roman" w:hAnsi="Times New Roman"/>
          <w:bCs/>
          <w:color w:val="000000" w:themeColor="text1"/>
          <w:sz w:val="28"/>
          <w:szCs w:val="28"/>
        </w:rPr>
        <w:t xml:space="preserve"> % от всех расходов. </w:t>
      </w:r>
    </w:p>
    <w:p w:rsidR="009D12C8" w:rsidRPr="009336EF" w:rsidRDefault="009D12C8" w:rsidP="0005125E">
      <w:pPr>
        <w:spacing w:after="0" w:line="240" w:lineRule="auto"/>
        <w:ind w:firstLine="567"/>
        <w:contextualSpacing/>
        <w:jc w:val="center"/>
        <w:rPr>
          <w:rFonts w:ascii="Times New Roman" w:hAnsi="Times New Roman"/>
          <w:b/>
          <w:bCs/>
          <w:color w:val="000000" w:themeColor="text1"/>
          <w:sz w:val="28"/>
          <w:szCs w:val="28"/>
        </w:rPr>
      </w:pPr>
    </w:p>
    <w:p w:rsidR="00672693" w:rsidRPr="009336EF" w:rsidRDefault="00EC7CD4" w:rsidP="00FD04BF">
      <w:pPr>
        <w:spacing w:after="0" w:line="240" w:lineRule="auto"/>
        <w:contextualSpacing/>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2.4. </w:t>
      </w:r>
      <w:r w:rsidR="00672693" w:rsidRPr="009336EF">
        <w:rPr>
          <w:rFonts w:ascii="Times New Roman" w:hAnsi="Times New Roman"/>
          <w:b/>
          <w:bCs/>
          <w:color w:val="000000" w:themeColor="text1"/>
          <w:sz w:val="28"/>
          <w:szCs w:val="28"/>
        </w:rPr>
        <w:t>Факторы предоставления медицинских услуг: расходы на исходные ресурсы, необходимые для производства товаров и услуг здравоохранения</w:t>
      </w:r>
    </w:p>
    <w:p w:rsidR="004B103B" w:rsidRPr="009336EF" w:rsidRDefault="004B103B" w:rsidP="0005125E">
      <w:pPr>
        <w:spacing w:after="0" w:line="240" w:lineRule="auto"/>
        <w:ind w:firstLine="567"/>
        <w:contextualSpacing/>
        <w:jc w:val="both"/>
        <w:rPr>
          <w:rFonts w:ascii="Times New Roman" w:hAnsi="Times New Roman"/>
          <w:b/>
          <w:bCs/>
          <w:color w:val="000000" w:themeColor="text1"/>
          <w:sz w:val="28"/>
          <w:szCs w:val="28"/>
        </w:rPr>
      </w:pPr>
    </w:p>
    <w:p w:rsidR="00672693" w:rsidRPr="009336EF" w:rsidRDefault="00672693"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К классификации ССЗ 2011 относятся также расходы на </w:t>
      </w:r>
      <w:r w:rsidRPr="009336EF">
        <w:rPr>
          <w:rFonts w:ascii="Times New Roman" w:hAnsi="Times New Roman"/>
          <w:bCs/>
          <w:color w:val="000000" w:themeColor="text1"/>
          <w:sz w:val="28"/>
          <w:szCs w:val="28"/>
        </w:rPr>
        <w:t>исходные ресурсы, используемые в процессе предоставления медицинских услуг. Для разработки более содержательных счетов здравоохранения в НСЗ РК включен учет факторов предоставления медицинский услуг (FP).</w:t>
      </w:r>
    </w:p>
    <w:p w:rsidR="00672693" w:rsidRPr="009336EF" w:rsidRDefault="00672693"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Информация о том, сколько поставщики медицинских услуг тратят на исходные ресурсы, необходимые для производства товаров и услуг здравоохранения (факторов предоставления), может иметь многостороннее применение в политике здравоохранения. </w:t>
      </w:r>
    </w:p>
    <w:p w:rsidR="00672693" w:rsidRPr="009336EF" w:rsidRDefault="00672693" w:rsidP="00D1367E">
      <w:pPr>
        <w:spacing w:after="0" w:line="240" w:lineRule="auto"/>
        <w:ind w:firstLine="709"/>
        <w:contextualSpacing/>
        <w:jc w:val="both"/>
        <w:rPr>
          <w:rFonts w:ascii="Times New Roman" w:hAnsi="Times New Roman"/>
          <w:bCs/>
          <w:color w:val="000000" w:themeColor="text1"/>
          <w:sz w:val="28"/>
          <w:szCs w:val="28"/>
        </w:rPr>
      </w:pPr>
      <w:r w:rsidRPr="009336EF">
        <w:rPr>
          <w:rFonts w:ascii="Times New Roman" w:hAnsi="Times New Roman"/>
          <w:bCs/>
          <w:color w:val="000000" w:themeColor="text1"/>
          <w:sz w:val="28"/>
          <w:szCs w:val="28"/>
        </w:rPr>
        <w:t xml:space="preserve">Классификация факторов также является частью других государственных систем учета и служит стандартным инструментом анализа для статистики государственных финансов на международном уровне. Предоставление услуг подразумевает комбинацию факторов производства – труд, капитал, материалы и внешние услуги – используемых для предоставления товаров и услуг здравоохранения. Чтобы функционировать, поставщики также должны покрывать и другие расходы на исходные ресурсы, такие как уплата налогов (напр., НДС). Таким образом, факторы предоставления медицинских услуг учитывают совокупную стоимость ресурсов в денежной или натуральной форме, используемые в предоставлении товаров и услуг здравоохранения. Они равны сумме, выплачиваемой поставщикам медицинских услуг схемами финансирования за товары и услуги здравоохранения, потребленные в отчетном периоде. </w:t>
      </w:r>
    </w:p>
    <w:p w:rsidR="00672693" w:rsidRDefault="00672693" w:rsidP="0005125E">
      <w:pPr>
        <w:spacing w:after="0" w:line="240" w:lineRule="auto"/>
        <w:ind w:firstLine="567"/>
        <w:contextualSpacing/>
        <w:jc w:val="both"/>
        <w:rPr>
          <w:rFonts w:ascii="Times New Roman" w:hAnsi="Times New Roman"/>
          <w:bCs/>
          <w:sz w:val="28"/>
          <w:szCs w:val="28"/>
        </w:rPr>
      </w:pPr>
    </w:p>
    <w:p w:rsidR="002413AC" w:rsidRDefault="002413AC" w:rsidP="0005125E">
      <w:pPr>
        <w:spacing w:after="0" w:line="240" w:lineRule="auto"/>
        <w:ind w:firstLine="567"/>
        <w:contextualSpacing/>
        <w:jc w:val="both"/>
        <w:rPr>
          <w:rFonts w:ascii="Times New Roman" w:hAnsi="Times New Roman"/>
          <w:bCs/>
          <w:sz w:val="28"/>
          <w:szCs w:val="28"/>
        </w:rPr>
      </w:pPr>
    </w:p>
    <w:p w:rsidR="00B77701" w:rsidRDefault="00B77701" w:rsidP="0005125E">
      <w:pPr>
        <w:spacing w:after="0" w:line="240" w:lineRule="auto"/>
        <w:ind w:firstLine="567"/>
        <w:contextualSpacing/>
        <w:jc w:val="both"/>
        <w:rPr>
          <w:rFonts w:ascii="Times New Roman" w:hAnsi="Times New Roman"/>
          <w:bCs/>
          <w:sz w:val="28"/>
          <w:szCs w:val="28"/>
        </w:rPr>
      </w:pPr>
    </w:p>
    <w:p w:rsidR="00B77701" w:rsidRDefault="00B77701" w:rsidP="0005125E">
      <w:pPr>
        <w:spacing w:after="0" w:line="240" w:lineRule="auto"/>
        <w:ind w:firstLine="567"/>
        <w:contextualSpacing/>
        <w:jc w:val="both"/>
        <w:rPr>
          <w:rFonts w:ascii="Times New Roman" w:hAnsi="Times New Roman"/>
          <w:bCs/>
          <w:sz w:val="28"/>
          <w:szCs w:val="28"/>
        </w:rPr>
      </w:pPr>
    </w:p>
    <w:p w:rsidR="00B77701" w:rsidRDefault="00B77701" w:rsidP="0005125E">
      <w:pPr>
        <w:spacing w:after="0" w:line="240" w:lineRule="auto"/>
        <w:ind w:firstLine="567"/>
        <w:contextualSpacing/>
        <w:jc w:val="both"/>
        <w:rPr>
          <w:rFonts w:ascii="Times New Roman" w:hAnsi="Times New Roman"/>
          <w:bCs/>
          <w:sz w:val="28"/>
          <w:szCs w:val="28"/>
        </w:rPr>
      </w:pPr>
    </w:p>
    <w:p w:rsidR="00B77701" w:rsidRPr="009336EF" w:rsidRDefault="00B77701" w:rsidP="0005125E">
      <w:pPr>
        <w:spacing w:after="0" w:line="240" w:lineRule="auto"/>
        <w:ind w:firstLine="567"/>
        <w:contextualSpacing/>
        <w:jc w:val="both"/>
        <w:rPr>
          <w:rFonts w:ascii="Times New Roman" w:hAnsi="Times New Roman"/>
          <w:bCs/>
          <w:sz w:val="28"/>
          <w:szCs w:val="28"/>
        </w:rPr>
      </w:pPr>
    </w:p>
    <w:p w:rsidR="00672693" w:rsidRPr="004A7D77" w:rsidRDefault="00672693" w:rsidP="0005125E">
      <w:pPr>
        <w:spacing w:after="0" w:line="240" w:lineRule="auto"/>
        <w:ind w:firstLine="567"/>
        <w:contextualSpacing/>
        <w:jc w:val="both"/>
        <w:rPr>
          <w:rFonts w:ascii="Times New Roman" w:hAnsi="Times New Roman"/>
          <w:b/>
          <w:bCs/>
          <w:i/>
          <w:sz w:val="24"/>
          <w:szCs w:val="24"/>
        </w:rPr>
      </w:pPr>
      <w:r w:rsidRPr="004A7D77">
        <w:rPr>
          <w:rFonts w:ascii="Times New Roman" w:hAnsi="Times New Roman"/>
          <w:b/>
          <w:bCs/>
          <w:i/>
          <w:sz w:val="24"/>
          <w:szCs w:val="24"/>
        </w:rPr>
        <w:lastRenderedPageBreak/>
        <w:t>Таблица</w:t>
      </w:r>
      <w:r w:rsidR="00A15211" w:rsidRPr="004A7D77">
        <w:rPr>
          <w:rFonts w:ascii="Times New Roman" w:hAnsi="Times New Roman"/>
          <w:b/>
          <w:bCs/>
          <w:i/>
          <w:sz w:val="24"/>
          <w:szCs w:val="24"/>
        </w:rPr>
        <w:t xml:space="preserve"> 18 </w:t>
      </w:r>
      <w:r w:rsidR="004B103B" w:rsidRPr="004A7D77">
        <w:rPr>
          <w:rFonts w:ascii="Times New Roman" w:hAnsi="Times New Roman"/>
          <w:b/>
          <w:bCs/>
          <w:i/>
          <w:sz w:val="24"/>
          <w:szCs w:val="24"/>
        </w:rPr>
        <w:t xml:space="preserve">– </w:t>
      </w:r>
      <w:r w:rsidRPr="004A7D77">
        <w:rPr>
          <w:rFonts w:ascii="Times New Roman" w:hAnsi="Times New Roman"/>
          <w:b/>
          <w:bCs/>
          <w:i/>
          <w:sz w:val="24"/>
          <w:szCs w:val="24"/>
        </w:rPr>
        <w:t>Структура расходов по факторам предоставления медицинских услуг (в тыс. тенге)</w:t>
      </w:r>
    </w:p>
    <w:tbl>
      <w:tblPr>
        <w:tblpPr w:leftFromText="180" w:rightFromText="180" w:vertAnchor="text" w:tblpX="891" w:tblpY="1"/>
        <w:tblOverlap w:val="never"/>
        <w:tblW w:w="7763" w:type="dxa"/>
        <w:tblLook w:val="04A0" w:firstRow="1" w:lastRow="0" w:firstColumn="1" w:lastColumn="0" w:noHBand="0" w:noVBand="1"/>
      </w:tblPr>
      <w:tblGrid>
        <w:gridCol w:w="1101"/>
        <w:gridCol w:w="1042"/>
        <w:gridCol w:w="3777"/>
        <w:gridCol w:w="1843"/>
      </w:tblGrid>
      <w:tr w:rsidR="00290CFC" w:rsidRPr="001040B4" w:rsidTr="004B103B">
        <w:trPr>
          <w:trHeight w:val="318"/>
        </w:trPr>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693" w:rsidRPr="001040B4" w:rsidRDefault="00672693"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Коды по ССЗ 2011</w:t>
            </w:r>
          </w:p>
        </w:tc>
        <w:tc>
          <w:tcPr>
            <w:tcW w:w="3777" w:type="dxa"/>
            <w:tcBorders>
              <w:top w:val="single" w:sz="4" w:space="0" w:color="auto"/>
              <w:left w:val="nil"/>
              <w:bottom w:val="single" w:sz="4" w:space="0" w:color="auto"/>
              <w:right w:val="single" w:sz="4" w:space="0" w:color="auto"/>
            </w:tcBorders>
            <w:shd w:val="clear" w:color="auto" w:fill="auto"/>
            <w:noWrap/>
            <w:vAlign w:val="center"/>
            <w:hideMark/>
          </w:tcPr>
          <w:p w:rsidR="00672693" w:rsidRPr="001040B4" w:rsidRDefault="00672693"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72693" w:rsidRPr="001040B4" w:rsidRDefault="00A06C2D" w:rsidP="0005125E">
            <w:pPr>
              <w:spacing w:after="0" w:line="240" w:lineRule="auto"/>
              <w:contextualSpacing/>
              <w:rPr>
                <w:rFonts w:ascii="Times New Roman" w:hAnsi="Times New Roman"/>
                <w:b/>
                <w:bCs/>
                <w:color w:val="000000" w:themeColor="text1"/>
                <w:sz w:val="24"/>
                <w:szCs w:val="24"/>
                <w:lang w:val="en-US"/>
              </w:rPr>
            </w:pPr>
            <w:r w:rsidRPr="001040B4">
              <w:rPr>
                <w:rFonts w:ascii="Times New Roman" w:hAnsi="Times New Roman"/>
                <w:b/>
                <w:bCs/>
                <w:color w:val="000000" w:themeColor="text1"/>
                <w:sz w:val="24"/>
                <w:szCs w:val="24"/>
              </w:rPr>
              <w:t>201</w:t>
            </w:r>
            <w:r w:rsidRPr="001040B4">
              <w:rPr>
                <w:rFonts w:ascii="Times New Roman" w:hAnsi="Times New Roman"/>
                <w:b/>
                <w:bCs/>
                <w:color w:val="000000" w:themeColor="text1"/>
                <w:sz w:val="24"/>
                <w:szCs w:val="24"/>
                <w:lang w:val="en-US"/>
              </w:rPr>
              <w:t>9</w:t>
            </w:r>
          </w:p>
        </w:tc>
      </w:tr>
      <w:tr w:rsidR="00290CFC" w:rsidRPr="001040B4" w:rsidTr="004B103B">
        <w:trPr>
          <w:trHeight w:val="286"/>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FP. 1</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Компенсационные расходы работникам</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rPr>
                <w:rFonts w:ascii="Times New Roman" w:hAnsi="Times New Roman"/>
                <w:b/>
                <w:bCs/>
                <w:color w:val="000000" w:themeColor="text1"/>
                <w:sz w:val="24"/>
                <w:szCs w:val="24"/>
                <w:lang w:val="en-US"/>
              </w:rPr>
            </w:pPr>
            <w:r w:rsidRPr="001040B4">
              <w:rPr>
                <w:rFonts w:ascii="Times New Roman" w:hAnsi="Times New Roman"/>
                <w:b/>
                <w:bCs/>
                <w:color w:val="000000" w:themeColor="text1"/>
                <w:sz w:val="24"/>
                <w:szCs w:val="24"/>
                <w:lang w:val="en-US"/>
              </w:rPr>
              <w:t>801 342 967</w:t>
            </w:r>
          </w:p>
        </w:tc>
      </w:tr>
      <w:tr w:rsidR="00290CFC" w:rsidRPr="001040B4" w:rsidTr="004B103B">
        <w:trPr>
          <w:trHeight w:val="34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1.1</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Заработная плата</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735 730 107</w:t>
            </w:r>
          </w:p>
        </w:tc>
      </w:tr>
      <w:tr w:rsidR="00290CFC" w:rsidRPr="001040B4" w:rsidTr="004B103B">
        <w:trPr>
          <w:trHeight w:val="449"/>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1.2</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Социальные выплаты</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62 735 716</w:t>
            </w:r>
          </w:p>
        </w:tc>
      </w:tr>
      <w:tr w:rsidR="00290CFC" w:rsidRPr="001040B4" w:rsidTr="004B103B">
        <w:trPr>
          <w:trHeight w:val="389"/>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1.3</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Все прочие расходы, связанные с работниками</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2 877 144</w:t>
            </w:r>
          </w:p>
        </w:tc>
      </w:tr>
      <w:tr w:rsidR="00290CFC" w:rsidRPr="001040B4" w:rsidTr="004B103B">
        <w:trPr>
          <w:trHeight w:val="449"/>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FP. 3</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Материалы и услуги</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rPr>
                <w:rFonts w:ascii="Times New Roman" w:hAnsi="Times New Roman"/>
                <w:color w:val="000000" w:themeColor="text1"/>
                <w:sz w:val="24"/>
                <w:szCs w:val="24"/>
                <w:lang w:val="en-US"/>
              </w:rPr>
            </w:pPr>
            <w:r w:rsidRPr="001040B4">
              <w:rPr>
                <w:rFonts w:ascii="Times New Roman" w:hAnsi="Times New Roman"/>
                <w:b/>
                <w:bCs/>
                <w:color w:val="000000" w:themeColor="text1"/>
                <w:sz w:val="24"/>
                <w:szCs w:val="24"/>
                <w:lang w:val="en-US"/>
              </w:rPr>
              <w:t>541 333 144</w:t>
            </w:r>
          </w:p>
        </w:tc>
      </w:tr>
      <w:tr w:rsidR="00290CFC" w:rsidRPr="001040B4" w:rsidTr="004B103B">
        <w:trPr>
          <w:trHeight w:val="389"/>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3.2</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Товары здравоохранения</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279 628 490</w:t>
            </w:r>
          </w:p>
        </w:tc>
      </w:tr>
      <w:tr w:rsidR="00290CFC" w:rsidRPr="001040B4" w:rsidTr="004B103B">
        <w:trPr>
          <w:trHeight w:val="398"/>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3.3</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Услуги не связанные со здравоохранением</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170 063 625</w:t>
            </w:r>
          </w:p>
        </w:tc>
      </w:tr>
      <w:tr w:rsidR="00290CFC" w:rsidRPr="001040B4" w:rsidTr="004B103B">
        <w:trPr>
          <w:trHeight w:val="556"/>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3.4</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Товары не связанные со здравоохранением</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91 641 029</w:t>
            </w:r>
          </w:p>
        </w:tc>
      </w:tr>
      <w:tr w:rsidR="00290CFC" w:rsidRPr="001040B4" w:rsidTr="004B103B">
        <w:trPr>
          <w:trHeight w:val="42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FP. 4</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Потребление основного капитала</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rPr>
                <w:rFonts w:ascii="Times New Roman" w:hAnsi="Times New Roman"/>
                <w:b/>
                <w:bCs/>
                <w:color w:val="000000" w:themeColor="text1"/>
                <w:sz w:val="24"/>
                <w:szCs w:val="24"/>
                <w:lang w:val="en-US"/>
              </w:rPr>
            </w:pPr>
            <w:r w:rsidRPr="001040B4">
              <w:rPr>
                <w:rFonts w:ascii="Times New Roman" w:hAnsi="Times New Roman"/>
                <w:b/>
                <w:bCs/>
                <w:color w:val="000000" w:themeColor="text1"/>
                <w:sz w:val="24"/>
                <w:szCs w:val="24"/>
                <w:lang w:val="en-US"/>
              </w:rPr>
              <w:t>84 939 890</w:t>
            </w:r>
          </w:p>
        </w:tc>
      </w:tr>
      <w:tr w:rsidR="00290CFC" w:rsidRPr="001040B4" w:rsidTr="004B103B">
        <w:trPr>
          <w:trHeight w:val="461"/>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FP. 5</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Прочие расходы, затраченные на "входы"</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rPr>
                <w:rFonts w:ascii="Times New Roman" w:hAnsi="Times New Roman"/>
                <w:b/>
                <w:bCs/>
                <w:color w:val="000000" w:themeColor="text1"/>
                <w:sz w:val="24"/>
                <w:szCs w:val="24"/>
                <w:lang w:val="en-US"/>
              </w:rPr>
            </w:pPr>
            <w:r w:rsidRPr="001040B4">
              <w:rPr>
                <w:rFonts w:ascii="Times New Roman" w:hAnsi="Times New Roman"/>
                <w:b/>
                <w:bCs/>
                <w:color w:val="000000" w:themeColor="text1"/>
                <w:sz w:val="24"/>
                <w:szCs w:val="24"/>
                <w:lang w:val="en-US"/>
              </w:rPr>
              <w:t>52 755 790</w:t>
            </w:r>
          </w:p>
        </w:tc>
      </w:tr>
      <w:tr w:rsidR="00290CFC" w:rsidRPr="001040B4" w:rsidTr="004B103B">
        <w:trPr>
          <w:trHeight w:val="373"/>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5.1</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Налоги</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6 180 067</w:t>
            </w:r>
          </w:p>
        </w:tc>
      </w:tr>
      <w:tr w:rsidR="00290CFC" w:rsidRPr="001040B4" w:rsidTr="004B103B">
        <w:trPr>
          <w:trHeight w:val="392"/>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 </w:t>
            </w:r>
          </w:p>
        </w:tc>
        <w:tc>
          <w:tcPr>
            <w:tcW w:w="1042"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FP. 5.2</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color w:val="000000" w:themeColor="text1"/>
                <w:sz w:val="24"/>
                <w:szCs w:val="24"/>
              </w:rPr>
            </w:pPr>
            <w:r w:rsidRPr="001040B4">
              <w:rPr>
                <w:rFonts w:ascii="Times New Roman" w:hAnsi="Times New Roman"/>
                <w:color w:val="000000" w:themeColor="text1"/>
                <w:sz w:val="24"/>
                <w:szCs w:val="24"/>
              </w:rPr>
              <w:t>Прочие расходы</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contextualSpacing/>
              <w:rPr>
                <w:rFonts w:ascii="Times New Roman" w:hAnsi="Times New Roman"/>
                <w:color w:val="000000" w:themeColor="text1"/>
                <w:sz w:val="24"/>
                <w:szCs w:val="24"/>
                <w:lang w:val="en-US"/>
              </w:rPr>
            </w:pPr>
            <w:r w:rsidRPr="001040B4">
              <w:rPr>
                <w:rFonts w:ascii="Times New Roman" w:hAnsi="Times New Roman"/>
                <w:color w:val="000000" w:themeColor="text1"/>
                <w:sz w:val="24"/>
                <w:szCs w:val="24"/>
                <w:lang w:val="en-US"/>
              </w:rPr>
              <w:t>46 575 723</w:t>
            </w:r>
          </w:p>
        </w:tc>
      </w:tr>
      <w:tr w:rsidR="00290CFC" w:rsidRPr="001040B4" w:rsidTr="004B103B">
        <w:trPr>
          <w:trHeight w:val="264"/>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Итого</w:t>
            </w:r>
          </w:p>
        </w:tc>
        <w:tc>
          <w:tcPr>
            <w:tcW w:w="1042" w:type="dxa"/>
            <w:tcBorders>
              <w:top w:val="nil"/>
              <w:left w:val="nil"/>
              <w:bottom w:val="single" w:sz="4" w:space="0" w:color="auto"/>
              <w:right w:val="single" w:sz="4" w:space="0" w:color="auto"/>
            </w:tcBorders>
            <w:shd w:val="clear" w:color="auto" w:fill="auto"/>
            <w:noWrap/>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3777" w:type="dxa"/>
            <w:tcBorders>
              <w:top w:val="nil"/>
              <w:left w:val="nil"/>
              <w:bottom w:val="single" w:sz="4" w:space="0" w:color="auto"/>
              <w:right w:val="single" w:sz="4" w:space="0" w:color="auto"/>
            </w:tcBorders>
            <w:shd w:val="clear" w:color="auto" w:fill="auto"/>
            <w:vAlign w:val="center"/>
            <w:hideMark/>
          </w:tcPr>
          <w:p w:rsidR="004B103B" w:rsidRPr="001040B4" w:rsidRDefault="004B103B" w:rsidP="0005125E">
            <w:pPr>
              <w:spacing w:after="0" w:line="240" w:lineRule="auto"/>
              <w:contextualSpacing/>
              <w:rPr>
                <w:rFonts w:ascii="Times New Roman" w:hAnsi="Times New Roman"/>
                <w:b/>
                <w:bCs/>
                <w:color w:val="000000" w:themeColor="text1"/>
                <w:sz w:val="24"/>
                <w:szCs w:val="24"/>
              </w:rPr>
            </w:pPr>
            <w:r w:rsidRPr="001040B4">
              <w:rPr>
                <w:rFonts w:ascii="Times New Roman" w:hAnsi="Times New Roman"/>
                <w:b/>
                <w:bCs/>
                <w:color w:val="000000" w:themeColor="text1"/>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4B103B" w:rsidRPr="001040B4" w:rsidRDefault="00A06C2D" w:rsidP="0005125E">
            <w:pPr>
              <w:spacing w:after="0" w:line="240" w:lineRule="auto"/>
              <w:rPr>
                <w:rFonts w:ascii="Times New Roman" w:hAnsi="Times New Roman"/>
                <w:b/>
                <w:bCs/>
                <w:color w:val="000000" w:themeColor="text1"/>
                <w:sz w:val="24"/>
                <w:szCs w:val="24"/>
                <w:lang w:val="en-US"/>
              </w:rPr>
            </w:pPr>
            <w:r w:rsidRPr="001040B4">
              <w:rPr>
                <w:rFonts w:ascii="Times New Roman" w:hAnsi="Times New Roman"/>
                <w:b/>
                <w:bCs/>
                <w:color w:val="000000" w:themeColor="text1"/>
                <w:sz w:val="24"/>
                <w:szCs w:val="24"/>
                <w:lang w:val="en-US"/>
              </w:rPr>
              <w:t>1 480 371 791</w:t>
            </w:r>
          </w:p>
        </w:tc>
      </w:tr>
    </w:tbl>
    <w:p w:rsidR="00A34DEC" w:rsidRPr="009336EF" w:rsidRDefault="00A34DEC" w:rsidP="0005125E">
      <w:pPr>
        <w:spacing w:after="0" w:line="240" w:lineRule="auto"/>
        <w:ind w:firstLine="567"/>
        <w:contextualSpacing/>
        <w:jc w:val="both"/>
        <w:rPr>
          <w:rFonts w:ascii="Times New Roman" w:hAnsi="Times New Roman"/>
          <w:sz w:val="28"/>
          <w:szCs w:val="28"/>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bookmarkStart w:id="51" w:name="_Toc403904450"/>
      <w:bookmarkStart w:id="52" w:name="_Toc407189381"/>
      <w:bookmarkStart w:id="53" w:name="_Toc400460909"/>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672693" w:rsidRPr="009336EF" w:rsidRDefault="00672693" w:rsidP="0005125E">
      <w:pPr>
        <w:pStyle w:val="2"/>
        <w:spacing w:before="0" w:line="240" w:lineRule="auto"/>
        <w:contextualSpacing/>
        <w:rPr>
          <w:rFonts w:ascii="Times New Roman" w:hAnsi="Times New Roman"/>
          <w:color w:val="auto"/>
          <w:sz w:val="28"/>
          <w:szCs w:val="28"/>
          <w:highlight w:val="yellow"/>
        </w:rPr>
      </w:pPr>
    </w:p>
    <w:p w:rsidR="00C10531" w:rsidRPr="009336EF" w:rsidRDefault="00932C6D" w:rsidP="0005125E">
      <w:pPr>
        <w:pStyle w:val="2"/>
        <w:spacing w:before="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C10531" w:rsidRPr="009336EF">
        <w:rPr>
          <w:rFonts w:ascii="Times New Roman" w:hAnsi="Times New Roman"/>
          <w:color w:val="000000" w:themeColor="text1"/>
          <w:sz w:val="28"/>
          <w:szCs w:val="28"/>
        </w:rPr>
        <w:t xml:space="preserve"> Динамика расходов на здравоохранение за 2010-201</w:t>
      </w:r>
      <w:r w:rsidR="00AF5372" w:rsidRPr="009336EF">
        <w:rPr>
          <w:rFonts w:ascii="Times New Roman" w:hAnsi="Times New Roman"/>
          <w:color w:val="000000" w:themeColor="text1"/>
          <w:sz w:val="28"/>
          <w:szCs w:val="28"/>
        </w:rPr>
        <w:t>9</w:t>
      </w:r>
      <w:r w:rsidR="00C10531" w:rsidRPr="009336EF">
        <w:rPr>
          <w:rFonts w:ascii="Times New Roman" w:hAnsi="Times New Roman"/>
          <w:color w:val="000000" w:themeColor="text1"/>
          <w:sz w:val="28"/>
          <w:szCs w:val="28"/>
        </w:rPr>
        <w:t xml:space="preserve"> год</w:t>
      </w:r>
      <w:bookmarkEnd w:id="51"/>
      <w:r w:rsidR="00C10531" w:rsidRPr="009336EF">
        <w:rPr>
          <w:rFonts w:ascii="Times New Roman" w:hAnsi="Times New Roman"/>
          <w:color w:val="000000" w:themeColor="text1"/>
          <w:sz w:val="28"/>
          <w:szCs w:val="28"/>
        </w:rPr>
        <w:t>ы</w:t>
      </w:r>
      <w:bookmarkEnd w:id="52"/>
    </w:p>
    <w:p w:rsidR="00C10531" w:rsidRPr="009336EF" w:rsidRDefault="00C10531"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В течение последних лет отмечается рост благосостояния государства, так размер ВВП в номинальном выражении </w:t>
      </w:r>
      <w:r w:rsidR="00793499" w:rsidRPr="009336EF">
        <w:rPr>
          <w:rFonts w:ascii="Times New Roman" w:hAnsi="Times New Roman"/>
          <w:color w:val="000000" w:themeColor="text1"/>
          <w:sz w:val="28"/>
          <w:szCs w:val="28"/>
        </w:rPr>
        <w:t xml:space="preserve">с 2010 года </w:t>
      </w:r>
      <w:r w:rsidRPr="009336EF">
        <w:rPr>
          <w:rFonts w:ascii="Times New Roman" w:hAnsi="Times New Roman"/>
          <w:color w:val="000000" w:themeColor="text1"/>
          <w:sz w:val="28"/>
          <w:szCs w:val="28"/>
        </w:rPr>
        <w:t xml:space="preserve">увеличился </w:t>
      </w:r>
      <w:r w:rsidR="00793499" w:rsidRPr="009336EF">
        <w:rPr>
          <w:rFonts w:ascii="Times New Roman" w:hAnsi="Times New Roman"/>
          <w:color w:val="000000" w:themeColor="text1"/>
          <w:sz w:val="28"/>
          <w:szCs w:val="28"/>
        </w:rPr>
        <w:t>в 3 раза</w:t>
      </w:r>
      <w:r w:rsidRPr="009336EF">
        <w:rPr>
          <w:rFonts w:ascii="Times New Roman" w:hAnsi="Times New Roman"/>
          <w:color w:val="000000" w:themeColor="text1"/>
          <w:sz w:val="28"/>
          <w:szCs w:val="28"/>
        </w:rPr>
        <w:t>, общие затраты из государственного бюджета в</w:t>
      </w:r>
      <w:r w:rsidR="00793499" w:rsidRPr="009336EF">
        <w:rPr>
          <w:rFonts w:ascii="Times New Roman" w:hAnsi="Times New Roman"/>
          <w:color w:val="000000" w:themeColor="text1"/>
          <w:sz w:val="28"/>
          <w:szCs w:val="28"/>
        </w:rPr>
        <w:t>ы</w:t>
      </w:r>
      <w:r w:rsidRPr="009336EF">
        <w:rPr>
          <w:rFonts w:ascii="Times New Roman" w:hAnsi="Times New Roman"/>
          <w:color w:val="000000" w:themeColor="text1"/>
          <w:sz w:val="28"/>
          <w:szCs w:val="28"/>
        </w:rPr>
        <w:t>росли</w:t>
      </w:r>
      <w:r w:rsidR="00490E67" w:rsidRPr="009336EF">
        <w:rPr>
          <w:rFonts w:ascii="Times New Roman" w:hAnsi="Times New Roman"/>
          <w:color w:val="000000" w:themeColor="text1"/>
          <w:sz w:val="28"/>
          <w:szCs w:val="28"/>
        </w:rPr>
        <w:t xml:space="preserve"> почти </w:t>
      </w:r>
      <w:r w:rsidR="00793499" w:rsidRPr="009336EF">
        <w:rPr>
          <w:rFonts w:ascii="Times New Roman" w:hAnsi="Times New Roman"/>
          <w:color w:val="000000" w:themeColor="text1"/>
          <w:sz w:val="28"/>
          <w:szCs w:val="28"/>
        </w:rPr>
        <w:t>в</w:t>
      </w:r>
      <w:r w:rsidR="009027F8">
        <w:rPr>
          <w:rFonts w:ascii="Times New Roman" w:hAnsi="Times New Roman"/>
          <w:color w:val="000000" w:themeColor="text1"/>
          <w:sz w:val="28"/>
          <w:szCs w:val="28"/>
        </w:rPr>
        <w:t xml:space="preserve"> 3</w:t>
      </w:r>
      <w:r w:rsidR="00793499" w:rsidRPr="009336EF">
        <w:rPr>
          <w:rFonts w:ascii="Times New Roman" w:hAnsi="Times New Roman"/>
          <w:color w:val="000000" w:themeColor="text1"/>
          <w:sz w:val="28"/>
          <w:szCs w:val="28"/>
        </w:rPr>
        <w:t xml:space="preserve"> раза</w:t>
      </w:r>
      <w:r w:rsidRPr="009336EF">
        <w:rPr>
          <w:rFonts w:ascii="Times New Roman" w:hAnsi="Times New Roman"/>
          <w:color w:val="000000" w:themeColor="text1"/>
          <w:sz w:val="28"/>
          <w:szCs w:val="28"/>
        </w:rPr>
        <w:t xml:space="preserve">. Рост </w:t>
      </w:r>
      <w:r w:rsidR="00793499" w:rsidRPr="009336EF">
        <w:rPr>
          <w:rFonts w:ascii="Times New Roman" w:hAnsi="Times New Roman"/>
          <w:color w:val="000000" w:themeColor="text1"/>
          <w:sz w:val="28"/>
          <w:szCs w:val="28"/>
        </w:rPr>
        <w:t>общих ра</w:t>
      </w:r>
      <w:r w:rsidR="0087228B" w:rsidRPr="009336EF">
        <w:rPr>
          <w:rFonts w:ascii="Times New Roman" w:hAnsi="Times New Roman"/>
          <w:color w:val="000000" w:themeColor="text1"/>
          <w:sz w:val="28"/>
          <w:szCs w:val="28"/>
        </w:rPr>
        <w:t>сходов на здравоохранение в 2019</w:t>
      </w:r>
      <w:r w:rsidRPr="009336EF">
        <w:rPr>
          <w:rFonts w:ascii="Times New Roman" w:hAnsi="Times New Roman"/>
          <w:color w:val="000000" w:themeColor="text1"/>
          <w:sz w:val="28"/>
          <w:szCs w:val="28"/>
        </w:rPr>
        <w:t xml:space="preserve"> году по сравнению с 2010 годом составил </w:t>
      </w:r>
      <w:r w:rsidR="0087228B" w:rsidRPr="009336EF">
        <w:rPr>
          <w:rFonts w:ascii="Times New Roman" w:hAnsi="Times New Roman"/>
          <w:color w:val="000000" w:themeColor="text1"/>
          <w:sz w:val="28"/>
          <w:szCs w:val="28"/>
        </w:rPr>
        <w:t>224</w:t>
      </w:r>
      <w:r w:rsidRPr="009336EF">
        <w:rPr>
          <w:rFonts w:ascii="Times New Roman" w:hAnsi="Times New Roman"/>
          <w:color w:val="000000" w:themeColor="text1"/>
          <w:sz w:val="28"/>
          <w:szCs w:val="28"/>
        </w:rPr>
        <w:t xml:space="preserve">%. </w:t>
      </w:r>
    </w:p>
    <w:p w:rsidR="00C10531" w:rsidRPr="009336EF" w:rsidRDefault="00C10531"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Несмотря на постоянный рост расходов на протяжении всего исследуемого периода, существует стойкий разрыв между государственными и частными расходами на здравоохранение в размере </w:t>
      </w:r>
      <w:r w:rsidR="00793499" w:rsidRPr="009336EF">
        <w:rPr>
          <w:rFonts w:ascii="Times New Roman" w:hAnsi="Times New Roman"/>
          <w:color w:val="000000" w:themeColor="text1"/>
          <w:sz w:val="28"/>
          <w:szCs w:val="28"/>
        </w:rPr>
        <w:t xml:space="preserve">в среднем до 1% </w:t>
      </w:r>
      <w:r w:rsidRPr="009336EF">
        <w:rPr>
          <w:rFonts w:ascii="Times New Roman" w:hAnsi="Times New Roman"/>
          <w:color w:val="000000" w:themeColor="text1"/>
          <w:sz w:val="28"/>
          <w:szCs w:val="28"/>
        </w:rPr>
        <w:t>к ВВП.</w:t>
      </w:r>
    </w:p>
    <w:p w:rsidR="0017593C" w:rsidRPr="009336EF" w:rsidRDefault="0017593C" w:rsidP="0005125E">
      <w:pPr>
        <w:pStyle w:val="af"/>
        <w:spacing w:after="0"/>
        <w:contextualSpacing/>
        <w:jc w:val="center"/>
        <w:rPr>
          <w:rFonts w:ascii="Times New Roman" w:hAnsi="Times New Roman"/>
          <w:b w:val="0"/>
          <w:color w:val="auto"/>
          <w:sz w:val="28"/>
          <w:szCs w:val="28"/>
          <w:highlight w:val="yellow"/>
        </w:rPr>
      </w:pPr>
      <w:bookmarkStart w:id="54" w:name="_Toc403906195"/>
      <w:bookmarkStart w:id="55" w:name="_Toc405566441"/>
    </w:p>
    <w:p w:rsidR="00C10531" w:rsidRPr="004A7D77" w:rsidRDefault="00C10531" w:rsidP="0005125E">
      <w:pPr>
        <w:pStyle w:val="af"/>
        <w:spacing w:after="0"/>
        <w:ind w:firstLine="567"/>
        <w:contextualSpacing/>
        <w:rPr>
          <w:rFonts w:ascii="Times New Roman" w:hAnsi="Times New Roman"/>
          <w:i/>
          <w:color w:val="auto"/>
          <w:sz w:val="24"/>
          <w:szCs w:val="24"/>
        </w:rPr>
      </w:pPr>
      <w:r w:rsidRPr="004A7D77">
        <w:rPr>
          <w:rFonts w:ascii="Times New Roman" w:hAnsi="Times New Roman"/>
          <w:i/>
          <w:color w:val="auto"/>
          <w:sz w:val="24"/>
          <w:szCs w:val="24"/>
        </w:rPr>
        <w:t>Таблица</w:t>
      </w:r>
      <w:r w:rsidR="00A15211" w:rsidRPr="004A7D77">
        <w:rPr>
          <w:rFonts w:ascii="Times New Roman" w:hAnsi="Times New Roman"/>
          <w:i/>
          <w:color w:val="auto"/>
          <w:sz w:val="24"/>
          <w:szCs w:val="24"/>
        </w:rPr>
        <w:t xml:space="preserve">19 </w:t>
      </w:r>
      <w:r w:rsidR="0017593C" w:rsidRPr="004A7D77">
        <w:rPr>
          <w:rFonts w:ascii="Times New Roman" w:hAnsi="Times New Roman"/>
          <w:i/>
          <w:color w:val="auto"/>
          <w:sz w:val="24"/>
          <w:szCs w:val="24"/>
        </w:rPr>
        <w:t>–</w:t>
      </w:r>
      <w:r w:rsidRPr="004A7D77">
        <w:rPr>
          <w:rFonts w:ascii="Times New Roman" w:hAnsi="Times New Roman"/>
          <w:i/>
          <w:color w:val="auto"/>
          <w:sz w:val="24"/>
          <w:szCs w:val="24"/>
        </w:rPr>
        <w:t xml:space="preserve"> Макроэкономические показатели в 2010-201</w:t>
      </w:r>
      <w:r w:rsidR="00377247" w:rsidRPr="004A7D77">
        <w:rPr>
          <w:rFonts w:ascii="Times New Roman" w:hAnsi="Times New Roman"/>
          <w:i/>
          <w:color w:val="auto"/>
          <w:sz w:val="24"/>
          <w:szCs w:val="24"/>
        </w:rPr>
        <w:t>9</w:t>
      </w:r>
      <w:r w:rsidRPr="004A7D77">
        <w:rPr>
          <w:rFonts w:ascii="Times New Roman" w:hAnsi="Times New Roman"/>
          <w:i/>
          <w:color w:val="auto"/>
          <w:sz w:val="24"/>
          <w:szCs w:val="24"/>
        </w:rPr>
        <w:t xml:space="preserve"> гг.</w:t>
      </w:r>
      <w:bookmarkEnd w:id="54"/>
      <w:bookmarkEnd w:id="55"/>
    </w:p>
    <w:tbl>
      <w:tblPr>
        <w:tblW w:w="1020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850"/>
        <w:gridCol w:w="992"/>
        <w:gridCol w:w="993"/>
        <w:gridCol w:w="850"/>
        <w:gridCol w:w="851"/>
        <w:gridCol w:w="850"/>
        <w:gridCol w:w="851"/>
        <w:gridCol w:w="850"/>
        <w:gridCol w:w="851"/>
        <w:gridCol w:w="851"/>
      </w:tblGrid>
      <w:tr w:rsidR="00DA30EE" w:rsidRPr="0005125E" w:rsidTr="00DA30EE">
        <w:trPr>
          <w:trHeight w:val="619"/>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b/>
                <w:bCs/>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Макроэкономические показатели, млрд. тенге</w:t>
            </w:r>
          </w:p>
        </w:tc>
        <w:tc>
          <w:tcPr>
            <w:tcW w:w="850" w:type="dxa"/>
            <w:shd w:val="clear" w:color="auto" w:fill="auto"/>
            <w:noWrap/>
            <w:vAlign w:val="center"/>
            <w:hideMark/>
          </w:tcPr>
          <w:p w:rsidR="00DA30EE" w:rsidRPr="0005125E" w:rsidRDefault="00DA30EE" w:rsidP="0005125E">
            <w:pPr>
              <w:spacing w:after="0" w:line="240" w:lineRule="auto"/>
              <w:ind w:right="-70"/>
              <w:contextualSpacing/>
              <w:jc w:val="center"/>
              <w:rPr>
                <w:rFonts w:ascii="Times New Roman" w:eastAsia="Times New Roman" w:hAnsi="Times New Roman"/>
                <w:b/>
                <w:bCs/>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2010</w:t>
            </w:r>
          </w:p>
        </w:tc>
        <w:tc>
          <w:tcPr>
            <w:tcW w:w="992" w:type="dxa"/>
            <w:shd w:val="clear" w:color="auto" w:fill="auto"/>
            <w:noWrap/>
            <w:vAlign w:val="center"/>
            <w:hideMark/>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2011</w:t>
            </w:r>
          </w:p>
        </w:tc>
        <w:tc>
          <w:tcPr>
            <w:tcW w:w="993" w:type="dxa"/>
            <w:shd w:val="clear" w:color="auto" w:fill="auto"/>
            <w:noWrap/>
            <w:vAlign w:val="center"/>
            <w:hideMark/>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2012</w:t>
            </w:r>
          </w:p>
        </w:tc>
        <w:tc>
          <w:tcPr>
            <w:tcW w:w="850" w:type="dxa"/>
            <w:shd w:val="clear" w:color="auto" w:fill="auto"/>
            <w:noWrap/>
            <w:vAlign w:val="center"/>
            <w:hideMark/>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2013</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eastAsia="tr-TR"/>
              </w:rPr>
              <w:t>2014</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eastAsia="tr-TR"/>
              </w:rPr>
              <w:t>2015</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eastAsia="tr-TR"/>
              </w:rPr>
              <w:t>2016</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eastAsia="tr-TR"/>
              </w:rPr>
              <w:t>2017</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eastAsia="tr-TR"/>
              </w:rPr>
              <w:t>2018</w:t>
            </w:r>
          </w:p>
        </w:tc>
        <w:tc>
          <w:tcPr>
            <w:tcW w:w="851" w:type="dxa"/>
          </w:tcPr>
          <w:p w:rsidR="00DA30EE" w:rsidRPr="0005125E" w:rsidRDefault="00DA30EE" w:rsidP="0005125E">
            <w:pPr>
              <w:spacing w:after="0" w:line="240" w:lineRule="auto"/>
              <w:ind w:right="-71"/>
              <w:contextualSpacing/>
              <w:rPr>
                <w:rFonts w:ascii="Times New Roman" w:eastAsia="Times New Roman" w:hAnsi="Times New Roman"/>
                <w:b/>
                <w:bCs/>
                <w:color w:val="000000" w:themeColor="text1"/>
                <w:sz w:val="24"/>
                <w:szCs w:val="24"/>
                <w:lang w:val="en-US" w:eastAsia="tr-TR"/>
              </w:rPr>
            </w:pPr>
          </w:p>
          <w:p w:rsidR="00DA30EE" w:rsidRPr="0005125E" w:rsidRDefault="00DA30EE" w:rsidP="0005125E">
            <w:pPr>
              <w:spacing w:after="0" w:line="240" w:lineRule="auto"/>
              <w:ind w:right="-71"/>
              <w:contextualSpacing/>
              <w:rPr>
                <w:rFonts w:ascii="Times New Roman" w:eastAsia="Times New Roman" w:hAnsi="Times New Roman"/>
                <w:b/>
                <w:bCs/>
                <w:color w:val="000000" w:themeColor="text1"/>
                <w:sz w:val="24"/>
                <w:szCs w:val="24"/>
                <w:lang w:val="en-US" w:eastAsia="tr-TR"/>
              </w:rPr>
            </w:pPr>
            <w:r w:rsidRPr="0005125E">
              <w:rPr>
                <w:rFonts w:ascii="Times New Roman" w:eastAsia="Times New Roman" w:hAnsi="Times New Roman"/>
                <w:b/>
                <w:bCs/>
                <w:color w:val="000000" w:themeColor="text1"/>
                <w:sz w:val="24"/>
                <w:szCs w:val="24"/>
                <w:lang w:val="en-US" w:eastAsia="tr-TR"/>
              </w:rPr>
              <w:t xml:space="preserve">       2019</w:t>
            </w:r>
          </w:p>
          <w:p w:rsidR="00DA30EE" w:rsidRPr="0005125E" w:rsidRDefault="00DA30EE" w:rsidP="0005125E">
            <w:pPr>
              <w:spacing w:after="0" w:line="240" w:lineRule="auto"/>
              <w:ind w:right="-71"/>
              <w:contextualSpacing/>
              <w:jc w:val="center"/>
              <w:rPr>
                <w:rFonts w:ascii="Times New Roman" w:eastAsia="Times New Roman" w:hAnsi="Times New Roman"/>
                <w:b/>
                <w:bCs/>
                <w:color w:val="000000" w:themeColor="text1"/>
                <w:sz w:val="24"/>
                <w:szCs w:val="24"/>
                <w:lang w:val="en-US" w:eastAsia="tr-TR"/>
              </w:rPr>
            </w:pPr>
          </w:p>
        </w:tc>
      </w:tr>
      <w:tr w:rsidR="00DA30EE" w:rsidRPr="0005125E" w:rsidTr="00DA30EE">
        <w:trPr>
          <w:trHeight w:val="209"/>
        </w:trPr>
        <w:tc>
          <w:tcPr>
            <w:tcW w:w="1419" w:type="dxa"/>
            <w:shd w:val="clear" w:color="auto" w:fill="auto"/>
            <w:vAlign w:val="center"/>
            <w:hideMark/>
          </w:tcPr>
          <w:p w:rsidR="00DA30EE" w:rsidRPr="0005125E" w:rsidRDefault="00DA30EE" w:rsidP="0005125E">
            <w:pPr>
              <w:spacing w:after="0" w:line="240" w:lineRule="auto"/>
              <w:ind w:right="-70"/>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val="tr-TR" w:eastAsia="tr-TR"/>
              </w:rPr>
              <w:t>ВВП</w:t>
            </w:r>
          </w:p>
        </w:tc>
        <w:tc>
          <w:tcPr>
            <w:tcW w:w="850" w:type="dxa"/>
            <w:shd w:val="clear" w:color="auto" w:fill="auto"/>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21815</w:t>
            </w:r>
          </w:p>
        </w:tc>
        <w:tc>
          <w:tcPr>
            <w:tcW w:w="992" w:type="dxa"/>
            <w:shd w:val="clear" w:color="auto" w:fill="auto"/>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28 243</w:t>
            </w:r>
          </w:p>
        </w:tc>
        <w:tc>
          <w:tcPr>
            <w:tcW w:w="993" w:type="dxa"/>
            <w:shd w:val="clear" w:color="auto" w:fill="auto"/>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31015</w:t>
            </w:r>
          </w:p>
        </w:tc>
        <w:tc>
          <w:tcPr>
            <w:tcW w:w="850" w:type="dxa"/>
            <w:shd w:val="clear" w:color="auto" w:fill="auto"/>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35999</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39675</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40884</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46971</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54378</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61819</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r w:rsidRPr="0005125E">
              <w:rPr>
                <w:rFonts w:ascii="Times New Roman" w:eastAsia="Times New Roman" w:hAnsi="Times New Roman"/>
                <w:color w:val="000000" w:themeColor="text1"/>
                <w:sz w:val="24"/>
                <w:szCs w:val="24"/>
                <w:lang w:val="en-US" w:eastAsia="tr-TR"/>
              </w:rPr>
              <w:t>69532</w:t>
            </w:r>
          </w:p>
        </w:tc>
      </w:tr>
      <w:tr w:rsidR="00DA30EE" w:rsidRPr="0005125E" w:rsidTr="00DA30EE">
        <w:trPr>
          <w:trHeight w:val="356"/>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Расходы гос. бюджета</w:t>
            </w:r>
          </w:p>
        </w:tc>
        <w:tc>
          <w:tcPr>
            <w:tcW w:w="850" w:type="dxa"/>
            <w:shd w:val="clear" w:color="auto" w:fill="auto"/>
            <w:noWrap/>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4 457,1</w:t>
            </w:r>
          </w:p>
        </w:tc>
        <w:tc>
          <w:tcPr>
            <w:tcW w:w="992" w:type="dxa"/>
            <w:shd w:val="clear" w:color="auto" w:fill="auto"/>
            <w:noWrap/>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5 423,2</w:t>
            </w:r>
          </w:p>
        </w:tc>
        <w:tc>
          <w:tcPr>
            <w:tcW w:w="993" w:type="dxa"/>
            <w:shd w:val="clear" w:color="auto" w:fill="auto"/>
            <w:noWrap/>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6 268,9</w:t>
            </w:r>
          </w:p>
        </w:tc>
        <w:tc>
          <w:tcPr>
            <w:tcW w:w="850" w:type="dxa"/>
            <w:shd w:val="clear" w:color="auto" w:fill="auto"/>
            <w:noWrap/>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6 852,7</w:t>
            </w:r>
          </w:p>
        </w:tc>
        <w:tc>
          <w:tcPr>
            <w:tcW w:w="851" w:type="dxa"/>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7 791,8</w:t>
            </w:r>
          </w:p>
        </w:tc>
        <w:tc>
          <w:tcPr>
            <w:tcW w:w="850" w:type="dxa"/>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8 227,1</w:t>
            </w:r>
          </w:p>
        </w:tc>
        <w:tc>
          <w:tcPr>
            <w:tcW w:w="851" w:type="dxa"/>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9 433,7</w:t>
            </w:r>
          </w:p>
        </w:tc>
        <w:tc>
          <w:tcPr>
            <w:tcW w:w="850" w:type="dxa"/>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12 485,3</w:t>
            </w:r>
          </w:p>
        </w:tc>
        <w:tc>
          <w:tcPr>
            <w:tcW w:w="851" w:type="dxa"/>
            <w:vAlign w:val="center"/>
          </w:tcPr>
          <w:p w:rsidR="00DA30EE" w:rsidRPr="00FD04BF" w:rsidRDefault="00DA30EE" w:rsidP="0005125E">
            <w:pPr>
              <w:spacing w:after="0" w:line="240" w:lineRule="auto"/>
              <w:ind w:right="-70"/>
              <w:contextualSpacing/>
              <w:jc w:val="center"/>
              <w:rPr>
                <w:rFonts w:ascii="Times New Roman" w:eastAsia="Times New Roman" w:hAnsi="Times New Roman"/>
                <w:color w:val="000000" w:themeColor="text1"/>
                <w:sz w:val="23"/>
                <w:szCs w:val="23"/>
                <w:lang w:eastAsia="tr-TR"/>
              </w:rPr>
            </w:pPr>
            <w:r w:rsidRPr="00FD04BF">
              <w:rPr>
                <w:rFonts w:ascii="Times New Roman" w:eastAsia="Times New Roman" w:hAnsi="Times New Roman"/>
                <w:color w:val="000000" w:themeColor="text1"/>
                <w:sz w:val="23"/>
                <w:szCs w:val="23"/>
                <w:lang w:eastAsia="tr-TR"/>
              </w:rPr>
              <w:t>11 346,1</w:t>
            </w:r>
          </w:p>
        </w:tc>
        <w:tc>
          <w:tcPr>
            <w:tcW w:w="851" w:type="dxa"/>
          </w:tcPr>
          <w:p w:rsidR="00DA30EE" w:rsidRPr="00FD04BF" w:rsidRDefault="00377247" w:rsidP="0005125E">
            <w:pPr>
              <w:spacing w:after="0" w:line="240" w:lineRule="auto"/>
              <w:ind w:right="-70"/>
              <w:contextualSpacing/>
              <w:jc w:val="center"/>
              <w:rPr>
                <w:rFonts w:ascii="Times New Roman" w:eastAsia="Times New Roman" w:hAnsi="Times New Roman"/>
                <w:color w:val="000000" w:themeColor="text1"/>
                <w:sz w:val="23"/>
                <w:szCs w:val="23"/>
                <w:lang w:val="en-US" w:eastAsia="tr-TR"/>
              </w:rPr>
            </w:pPr>
            <w:r w:rsidRPr="00FD04BF">
              <w:rPr>
                <w:rFonts w:ascii="Times New Roman" w:eastAsia="Times New Roman" w:hAnsi="Times New Roman"/>
                <w:color w:val="000000" w:themeColor="text1"/>
                <w:sz w:val="23"/>
                <w:szCs w:val="23"/>
                <w:lang w:val="en-US" w:eastAsia="tr-TR"/>
              </w:rPr>
              <w:t>13535</w:t>
            </w:r>
            <w:r w:rsidRPr="00FD04BF">
              <w:rPr>
                <w:rFonts w:ascii="Times New Roman" w:eastAsia="Times New Roman" w:hAnsi="Times New Roman"/>
                <w:color w:val="000000" w:themeColor="text1"/>
                <w:sz w:val="23"/>
                <w:szCs w:val="23"/>
                <w:lang w:eastAsia="tr-TR"/>
              </w:rPr>
              <w:t>,</w:t>
            </w:r>
            <w:r w:rsidRPr="00FD04BF">
              <w:rPr>
                <w:rFonts w:ascii="Times New Roman" w:eastAsia="Times New Roman" w:hAnsi="Times New Roman"/>
                <w:color w:val="000000" w:themeColor="text1"/>
                <w:sz w:val="23"/>
                <w:szCs w:val="23"/>
                <w:lang w:val="en-US" w:eastAsia="tr-TR"/>
              </w:rPr>
              <w:t>5</w:t>
            </w:r>
          </w:p>
        </w:tc>
      </w:tr>
      <w:tr w:rsidR="00DA30EE" w:rsidRPr="0005125E" w:rsidTr="00DA30EE">
        <w:trPr>
          <w:trHeight w:val="85"/>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val="tr-TR" w:eastAsia="tr-TR"/>
              </w:rPr>
              <w:t>ОРЗ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875,5</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955,9</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1165,6</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1281,4</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1431,8</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1484,8</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1761,5</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1759</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1885,4</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r w:rsidRPr="0005125E">
              <w:rPr>
                <w:rFonts w:ascii="Times New Roman" w:eastAsia="Times New Roman" w:hAnsi="Times New Roman"/>
                <w:color w:val="000000" w:themeColor="text1"/>
                <w:sz w:val="24"/>
                <w:szCs w:val="24"/>
                <w:lang w:val="en-US" w:eastAsia="tr-TR"/>
              </w:rPr>
              <w:t>2054</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en-US" w:eastAsia="tr-TR"/>
              </w:rPr>
              <w:t>4</w:t>
            </w:r>
          </w:p>
        </w:tc>
      </w:tr>
      <w:tr w:rsidR="00DA30EE" w:rsidRPr="0005125E" w:rsidTr="00DA30EE">
        <w:trPr>
          <w:trHeight w:val="266"/>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ТРЗ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597,9</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758,8</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948,9</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1031,4</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1074,8</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1245,2</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1613,4</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1659,6</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1765,7</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r w:rsidRPr="0005125E">
              <w:rPr>
                <w:rFonts w:ascii="Times New Roman" w:eastAsia="Times New Roman" w:hAnsi="Times New Roman"/>
                <w:color w:val="000000" w:themeColor="text1"/>
                <w:sz w:val="24"/>
                <w:szCs w:val="24"/>
                <w:lang w:val="en-US" w:eastAsia="tr-TR"/>
              </w:rPr>
              <w:t>1938</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en-US" w:eastAsia="tr-TR"/>
              </w:rPr>
              <w:t>1</w:t>
            </w:r>
          </w:p>
        </w:tc>
      </w:tr>
      <w:tr w:rsidR="00DA30EE" w:rsidRPr="0005125E" w:rsidTr="00DA30EE">
        <w:trPr>
          <w:trHeight w:val="128"/>
        </w:trPr>
        <w:tc>
          <w:tcPr>
            <w:tcW w:w="1419" w:type="dxa"/>
            <w:shd w:val="clear" w:color="auto" w:fill="auto"/>
            <w:vAlign w:val="center"/>
          </w:tcPr>
          <w:p w:rsidR="00DA30EE" w:rsidRPr="002061AB" w:rsidRDefault="002061AB" w:rsidP="0005125E">
            <w:pPr>
              <w:spacing w:after="0" w:line="240" w:lineRule="auto"/>
              <w:contextualSpacing/>
              <w:rPr>
                <w:rFonts w:ascii="Times New Roman" w:eastAsia="Times New Roman" w:hAnsi="Times New Roman"/>
                <w:color w:val="000000" w:themeColor="text1"/>
                <w:sz w:val="23"/>
                <w:szCs w:val="23"/>
                <w:lang w:eastAsia="tr-TR"/>
              </w:rPr>
            </w:pPr>
            <w:r w:rsidRPr="002061AB">
              <w:rPr>
                <w:rFonts w:ascii="Times New Roman" w:eastAsia="Times New Roman" w:hAnsi="Times New Roman"/>
                <w:color w:val="000000" w:themeColor="text1"/>
                <w:sz w:val="23"/>
                <w:szCs w:val="23"/>
                <w:lang w:eastAsia="tr-TR"/>
              </w:rPr>
              <w:t>Кап расходы</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277,6</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197,1</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216,7</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250,1</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357,1</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239,6</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148,1</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102,9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119,6</w:t>
            </w:r>
          </w:p>
        </w:tc>
        <w:tc>
          <w:tcPr>
            <w:tcW w:w="851" w:type="dxa"/>
          </w:tcPr>
          <w:p w:rsidR="00DA30EE" w:rsidRPr="002061AB" w:rsidRDefault="008B46CB" w:rsidP="002061AB">
            <w:pPr>
              <w:spacing w:after="0" w:line="240" w:lineRule="auto"/>
              <w:ind w:right="-70"/>
              <w:contextualSpacing/>
              <w:jc w:val="center"/>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116,2</w:t>
            </w:r>
          </w:p>
        </w:tc>
      </w:tr>
      <w:tr w:rsidR="00DA30EE" w:rsidRPr="0005125E" w:rsidTr="00DA30EE">
        <w:trPr>
          <w:trHeight w:val="128"/>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lastRenderedPageBreak/>
              <w:t>Гос</w:t>
            </w:r>
            <w:r w:rsidRPr="0005125E">
              <w:rPr>
                <w:rFonts w:ascii="Times New Roman" w:eastAsia="Times New Roman" w:hAnsi="Times New Roman"/>
                <w:color w:val="000000" w:themeColor="text1"/>
                <w:sz w:val="24"/>
                <w:szCs w:val="24"/>
                <w:lang w:eastAsia="tr-TR"/>
              </w:rPr>
              <w:t xml:space="preserve">. </w:t>
            </w:r>
            <w:r w:rsidRPr="0005125E">
              <w:rPr>
                <w:rFonts w:ascii="Times New Roman" w:eastAsia="Times New Roman" w:hAnsi="Times New Roman"/>
                <w:color w:val="000000" w:themeColor="text1"/>
                <w:sz w:val="24"/>
                <w:szCs w:val="24"/>
                <w:lang w:val="tr-TR" w:eastAsia="tr-TR"/>
              </w:rPr>
              <w:t xml:space="preserve">расходы </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410,7</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532,4</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645,8</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669,7</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742,5</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788,4</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967,7</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1032,7</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1086,2</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r w:rsidRPr="0005125E">
              <w:rPr>
                <w:rFonts w:ascii="Times New Roman" w:eastAsia="Times New Roman" w:hAnsi="Times New Roman"/>
                <w:color w:val="000000" w:themeColor="text1"/>
                <w:sz w:val="24"/>
                <w:szCs w:val="24"/>
                <w:lang w:val="en-US" w:eastAsia="tr-TR"/>
              </w:rPr>
              <w:t>1161</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en-US" w:eastAsia="tr-TR"/>
              </w:rPr>
              <w:t>7</w:t>
            </w:r>
          </w:p>
        </w:tc>
      </w:tr>
      <w:tr w:rsidR="00DA30EE" w:rsidRPr="0005125E" w:rsidTr="00DA30EE">
        <w:trPr>
          <w:trHeight w:val="85"/>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Частн</w:t>
            </w:r>
            <w:r w:rsidRPr="0005125E">
              <w:rPr>
                <w:rFonts w:ascii="Times New Roman" w:eastAsia="Times New Roman" w:hAnsi="Times New Roman"/>
                <w:color w:val="000000" w:themeColor="text1"/>
                <w:sz w:val="24"/>
                <w:szCs w:val="24"/>
                <w:lang w:eastAsia="tr-TR"/>
              </w:rPr>
              <w:t>. р</w:t>
            </w:r>
            <w:r w:rsidRPr="0005125E">
              <w:rPr>
                <w:rFonts w:ascii="Times New Roman" w:eastAsia="Times New Roman" w:hAnsi="Times New Roman"/>
                <w:color w:val="000000" w:themeColor="text1"/>
                <w:sz w:val="24"/>
                <w:szCs w:val="24"/>
                <w:lang w:val="tr-TR" w:eastAsia="tr-TR"/>
              </w:rPr>
              <w:t>асходы</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187,2</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226,4</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303,1</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361,7</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332,2</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456,8</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645,6</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626,9</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679,5</w:t>
            </w:r>
          </w:p>
        </w:tc>
        <w:tc>
          <w:tcPr>
            <w:tcW w:w="851" w:type="dxa"/>
          </w:tcPr>
          <w:p w:rsidR="00567FF7" w:rsidRPr="0005125E" w:rsidRDefault="00567FF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r w:rsidRPr="0005125E">
              <w:rPr>
                <w:rFonts w:ascii="Times New Roman" w:eastAsia="Times New Roman" w:hAnsi="Times New Roman"/>
                <w:color w:val="000000" w:themeColor="text1"/>
                <w:sz w:val="24"/>
                <w:szCs w:val="24"/>
                <w:lang w:eastAsia="tr-TR"/>
              </w:rPr>
              <w:t>776,4</w:t>
            </w:r>
          </w:p>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p>
        </w:tc>
      </w:tr>
      <w:tr w:rsidR="00DA30EE" w:rsidRPr="0005125E" w:rsidTr="00DA30EE">
        <w:trPr>
          <w:trHeight w:val="85"/>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Прямые платежи населения</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164,9</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199,2</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265,7</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318,3</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280,9</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398,9</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573,4</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550,1</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583</w:t>
            </w:r>
          </w:p>
        </w:tc>
        <w:tc>
          <w:tcPr>
            <w:tcW w:w="851" w:type="dxa"/>
          </w:tcPr>
          <w:p w:rsidR="00567FF7" w:rsidRPr="0005125E" w:rsidRDefault="00567FF7" w:rsidP="0005125E">
            <w:pPr>
              <w:spacing w:after="0" w:line="240" w:lineRule="auto"/>
              <w:ind w:right="-71" w:hanging="70"/>
              <w:contextualSpacing/>
              <w:jc w:val="center"/>
              <w:rPr>
                <w:rFonts w:ascii="Times New Roman" w:eastAsia="Times New Roman" w:hAnsi="Times New Roman"/>
                <w:color w:val="000000" w:themeColor="text1"/>
                <w:sz w:val="24"/>
                <w:szCs w:val="24"/>
                <w:lang w:val="en-US" w:eastAsia="tr-TR"/>
              </w:rPr>
            </w:pPr>
          </w:p>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656,3</w:t>
            </w:r>
          </w:p>
        </w:tc>
      </w:tr>
      <w:tr w:rsidR="00DA30EE" w:rsidRPr="0005125E" w:rsidTr="00DA30EE">
        <w:trPr>
          <w:trHeight w:val="85"/>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 xml:space="preserve">Внешние источники </w:t>
            </w:r>
          </w:p>
        </w:tc>
        <w:tc>
          <w:tcPr>
            <w:tcW w:w="850" w:type="dxa"/>
            <w:shd w:val="clear" w:color="auto" w:fill="auto"/>
            <w:noWrap/>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5,4</w:t>
            </w:r>
          </w:p>
        </w:tc>
        <w:tc>
          <w:tcPr>
            <w:tcW w:w="992" w:type="dxa"/>
            <w:shd w:val="clear" w:color="auto" w:fill="auto"/>
            <w:noWrap/>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4,4</w:t>
            </w:r>
          </w:p>
        </w:tc>
        <w:tc>
          <w:tcPr>
            <w:tcW w:w="993" w:type="dxa"/>
            <w:shd w:val="clear" w:color="auto" w:fill="auto"/>
            <w:noWrap/>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2,6</w:t>
            </w:r>
          </w:p>
        </w:tc>
        <w:tc>
          <w:tcPr>
            <w:tcW w:w="850" w:type="dxa"/>
            <w:shd w:val="clear" w:color="auto" w:fill="auto"/>
            <w:noWrap/>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w:t>
            </w:r>
          </w:p>
        </w:tc>
        <w:tc>
          <w:tcPr>
            <w:tcW w:w="851" w:type="dxa"/>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w:t>
            </w:r>
          </w:p>
        </w:tc>
        <w:tc>
          <w:tcPr>
            <w:tcW w:w="850" w:type="dxa"/>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4,6</w:t>
            </w:r>
          </w:p>
        </w:tc>
        <w:tc>
          <w:tcPr>
            <w:tcW w:w="851" w:type="dxa"/>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18,9</w:t>
            </w:r>
          </w:p>
        </w:tc>
        <w:tc>
          <w:tcPr>
            <w:tcW w:w="850" w:type="dxa"/>
            <w:vAlign w:val="bottom"/>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5,3</w:t>
            </w:r>
          </w:p>
        </w:tc>
        <w:tc>
          <w:tcPr>
            <w:tcW w:w="851" w:type="dxa"/>
            <w:vAlign w:val="center"/>
          </w:tcPr>
          <w:p w:rsidR="00DA30EE" w:rsidRPr="0005125E" w:rsidRDefault="00DA30EE" w:rsidP="0005125E">
            <w:pPr>
              <w:spacing w:after="0" w:line="240" w:lineRule="auto"/>
              <w:ind w:right="-70" w:hanging="70"/>
              <w:contextualSpacing/>
              <w:jc w:val="center"/>
              <w:rPr>
                <w:rFonts w:ascii="Times New Roman" w:eastAsia="Times New Roman" w:hAnsi="Times New Roman"/>
                <w:color w:val="000000" w:themeColor="text1"/>
                <w:sz w:val="24"/>
                <w:szCs w:val="24"/>
                <w:lang w:eastAsia="tr-TR"/>
              </w:rPr>
            </w:pPr>
          </w:p>
        </w:tc>
        <w:tc>
          <w:tcPr>
            <w:tcW w:w="851" w:type="dxa"/>
          </w:tcPr>
          <w:p w:rsidR="00DA30EE" w:rsidRPr="0005125E" w:rsidRDefault="00DA30EE" w:rsidP="0005125E">
            <w:pPr>
              <w:spacing w:after="0" w:line="240" w:lineRule="auto"/>
              <w:ind w:right="-70" w:hanging="70"/>
              <w:contextualSpacing/>
              <w:rPr>
                <w:rFonts w:ascii="Times New Roman" w:eastAsia="Times New Roman" w:hAnsi="Times New Roman"/>
                <w:color w:val="000000" w:themeColor="text1"/>
                <w:sz w:val="24"/>
                <w:szCs w:val="24"/>
                <w:lang w:eastAsia="tr-TR"/>
              </w:rPr>
            </w:pPr>
          </w:p>
        </w:tc>
      </w:tr>
      <w:tr w:rsidR="00DA30EE" w:rsidRPr="0005125E" w:rsidTr="00DA30EE">
        <w:trPr>
          <w:trHeight w:val="496"/>
        </w:trPr>
        <w:tc>
          <w:tcPr>
            <w:tcW w:w="9357" w:type="dxa"/>
            <w:gridSpan w:val="10"/>
            <w:shd w:val="clear" w:color="auto" w:fill="auto"/>
            <w:vAlign w:val="center"/>
            <w:hideMark/>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b/>
                <w:bCs/>
                <w:color w:val="000000" w:themeColor="text1"/>
                <w:sz w:val="24"/>
                <w:szCs w:val="24"/>
                <w:lang w:val="tr-TR" w:eastAsia="tr-TR"/>
              </w:rPr>
              <w:t>Показатели расходов на здравоохранение, процент</w:t>
            </w:r>
          </w:p>
        </w:tc>
        <w:tc>
          <w:tcPr>
            <w:tcW w:w="851" w:type="dxa"/>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val="tr-TR" w:eastAsia="tr-TR"/>
              </w:rPr>
            </w:pPr>
          </w:p>
        </w:tc>
      </w:tr>
      <w:tr w:rsidR="00DA30EE" w:rsidRPr="0005125E" w:rsidTr="00DA30EE">
        <w:trPr>
          <w:trHeight w:val="270"/>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 xml:space="preserve">ОРЗ, % </w:t>
            </w:r>
            <w:r w:rsidRPr="0005125E">
              <w:rPr>
                <w:rFonts w:ascii="Times New Roman" w:eastAsia="Times New Roman" w:hAnsi="Times New Roman"/>
                <w:color w:val="000000" w:themeColor="text1"/>
                <w:sz w:val="24"/>
                <w:szCs w:val="24"/>
                <w:lang w:eastAsia="tr-TR"/>
              </w:rPr>
              <w:t>от</w:t>
            </w:r>
            <w:r w:rsidRPr="0005125E">
              <w:rPr>
                <w:rFonts w:ascii="Times New Roman" w:eastAsia="Times New Roman" w:hAnsi="Times New Roman"/>
                <w:color w:val="000000" w:themeColor="text1"/>
                <w:sz w:val="24"/>
                <w:szCs w:val="24"/>
                <w:lang w:val="tr-TR" w:eastAsia="tr-TR"/>
              </w:rPr>
              <w:t xml:space="preserve"> ВВП</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3,4%</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3,8%</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 xml:space="preserve">3,6% </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eastAsia="tr-TR"/>
              </w:rPr>
              <w:t>3,6%</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3,6%</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3,8%</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3,2%</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w:t>
            </w:r>
          </w:p>
        </w:tc>
      </w:tr>
      <w:tr w:rsidR="00DA30EE" w:rsidRPr="0005125E" w:rsidTr="00DA30EE">
        <w:trPr>
          <w:trHeight w:val="132"/>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ТРЗ, % от ВВП</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w:t>
            </w:r>
          </w:p>
        </w:tc>
        <w:tc>
          <w:tcPr>
            <w:tcW w:w="992"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w:t>
            </w:r>
          </w:p>
        </w:tc>
        <w:tc>
          <w:tcPr>
            <w:tcW w:w="993"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w:t>
            </w:r>
          </w:p>
        </w:tc>
        <w:tc>
          <w:tcPr>
            <w:tcW w:w="850" w:type="dxa"/>
            <w:shd w:val="clear" w:color="auto" w:fill="auto"/>
            <w:noWrap/>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2,9%</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3,4%</w:t>
            </w:r>
          </w:p>
        </w:tc>
        <w:tc>
          <w:tcPr>
            <w:tcW w:w="850"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w:t>
            </w:r>
          </w:p>
        </w:tc>
        <w:tc>
          <w:tcPr>
            <w:tcW w:w="851" w:type="dxa"/>
            <w:vAlign w:val="center"/>
          </w:tcPr>
          <w:p w:rsidR="00DA30EE" w:rsidRPr="0005125E" w:rsidRDefault="00DA30EE"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2,9%</w:t>
            </w:r>
          </w:p>
        </w:tc>
        <w:tc>
          <w:tcPr>
            <w:tcW w:w="851" w:type="dxa"/>
          </w:tcPr>
          <w:p w:rsidR="00DA30EE" w:rsidRPr="0005125E" w:rsidRDefault="00377247" w:rsidP="0005125E">
            <w:pPr>
              <w:spacing w:after="0" w:line="240" w:lineRule="auto"/>
              <w:ind w:right="-71" w:hanging="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2,8%</w:t>
            </w:r>
          </w:p>
        </w:tc>
      </w:tr>
      <w:tr w:rsidR="00DA30EE" w:rsidRPr="0005125E" w:rsidTr="00DA30EE">
        <w:trPr>
          <w:trHeight w:val="136"/>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Гос</w:t>
            </w:r>
            <w:r w:rsidRPr="0005125E">
              <w:rPr>
                <w:rFonts w:ascii="Times New Roman" w:eastAsia="Times New Roman" w:hAnsi="Times New Roman"/>
                <w:color w:val="000000" w:themeColor="text1"/>
                <w:sz w:val="24"/>
                <w:szCs w:val="24"/>
                <w:lang w:eastAsia="tr-TR"/>
              </w:rPr>
              <w:t xml:space="preserve">. расх.,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от ВВП</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2,1%</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2,1%</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1,8%</w:t>
            </w:r>
          </w:p>
        </w:tc>
        <w:tc>
          <w:tcPr>
            <w:tcW w:w="851" w:type="dxa"/>
          </w:tcPr>
          <w:p w:rsidR="00DA30EE" w:rsidRPr="0005125E" w:rsidRDefault="00377247"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1,7%</w:t>
            </w:r>
          </w:p>
        </w:tc>
      </w:tr>
      <w:tr w:rsidR="00DA30EE" w:rsidRPr="0005125E" w:rsidTr="00DA30EE">
        <w:trPr>
          <w:trHeight w:val="253"/>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Гос</w:t>
            </w:r>
            <w:r w:rsidRPr="0005125E">
              <w:rPr>
                <w:rFonts w:ascii="Times New Roman" w:eastAsia="Times New Roman" w:hAnsi="Times New Roman"/>
                <w:color w:val="000000" w:themeColor="text1"/>
                <w:sz w:val="24"/>
                <w:szCs w:val="24"/>
                <w:lang w:eastAsia="tr-TR"/>
              </w:rPr>
              <w:t xml:space="preserve">. расх.,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от ОРЗ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46,9%</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55,7%</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55,4%</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52,3%</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51,9%</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53,1%</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54,9%</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58,7%</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57,6%</w:t>
            </w:r>
          </w:p>
        </w:tc>
        <w:tc>
          <w:tcPr>
            <w:tcW w:w="851" w:type="dxa"/>
          </w:tcPr>
          <w:p w:rsidR="00DA30EE" w:rsidRPr="0005125E" w:rsidRDefault="00137803"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56,6%</w:t>
            </w:r>
          </w:p>
        </w:tc>
      </w:tr>
      <w:tr w:rsidR="00DA30EE" w:rsidRPr="0005125E" w:rsidTr="00DA30EE">
        <w:trPr>
          <w:trHeight w:val="85"/>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Гос</w:t>
            </w:r>
            <w:r w:rsidRPr="0005125E">
              <w:rPr>
                <w:rFonts w:ascii="Times New Roman" w:eastAsia="Times New Roman" w:hAnsi="Times New Roman"/>
                <w:color w:val="000000" w:themeColor="text1"/>
                <w:sz w:val="24"/>
                <w:szCs w:val="24"/>
                <w:lang w:eastAsia="tr-TR"/>
              </w:rPr>
              <w:t xml:space="preserve">. расх.,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от ТРЗ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68,7%</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70,2%</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68,1%</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64,9%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69,1%</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63,3%</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60,0%</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62,2%</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61,5%</w:t>
            </w:r>
          </w:p>
        </w:tc>
        <w:tc>
          <w:tcPr>
            <w:tcW w:w="851" w:type="dxa"/>
          </w:tcPr>
          <w:p w:rsidR="00DA30EE" w:rsidRPr="0005125E" w:rsidRDefault="00137803"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59,9%</w:t>
            </w:r>
          </w:p>
        </w:tc>
      </w:tr>
      <w:tr w:rsidR="00DA30EE" w:rsidRPr="0005125E" w:rsidTr="00DA30EE">
        <w:trPr>
          <w:trHeight w:val="246"/>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Част</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tr-TR" w:eastAsia="tr-TR"/>
              </w:rPr>
              <w:t>расх</w:t>
            </w:r>
            <w:r w:rsidRPr="0005125E">
              <w:rPr>
                <w:rFonts w:ascii="Times New Roman" w:eastAsia="Times New Roman" w:hAnsi="Times New Roman"/>
                <w:color w:val="000000" w:themeColor="text1"/>
                <w:sz w:val="24"/>
                <w:szCs w:val="24"/>
                <w:lang w:eastAsia="tr-TR"/>
              </w:rPr>
              <w:t xml:space="preserve">.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 xml:space="preserve">от </w:t>
            </w:r>
            <w:r w:rsidRPr="0005125E">
              <w:rPr>
                <w:rFonts w:ascii="Times New Roman" w:eastAsia="Times New Roman" w:hAnsi="Times New Roman"/>
                <w:color w:val="000000" w:themeColor="text1"/>
                <w:sz w:val="24"/>
                <w:szCs w:val="24"/>
                <w:lang w:val="tr-TR" w:eastAsia="tr-TR"/>
              </w:rPr>
              <w:t>ВВП</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0,9%</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0,8%</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1,0%</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0,8%</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1,1%</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1,4%</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1,2%</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1,1%</w:t>
            </w:r>
          </w:p>
        </w:tc>
        <w:tc>
          <w:tcPr>
            <w:tcW w:w="851" w:type="dxa"/>
          </w:tcPr>
          <w:p w:rsidR="00DA30EE" w:rsidRPr="0005125E" w:rsidRDefault="00137803"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1,1%</w:t>
            </w:r>
          </w:p>
        </w:tc>
      </w:tr>
      <w:tr w:rsidR="00DA30EE" w:rsidRPr="0005125E" w:rsidTr="00DA30EE">
        <w:trPr>
          <w:trHeight w:val="131"/>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val="tr-TR" w:eastAsia="tr-TR"/>
              </w:rPr>
              <w:t>Част</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tr-TR" w:eastAsia="tr-TR"/>
              </w:rPr>
              <w:t>расх</w:t>
            </w:r>
            <w:r w:rsidRPr="0005125E">
              <w:rPr>
                <w:rFonts w:ascii="Times New Roman" w:eastAsia="Times New Roman" w:hAnsi="Times New Roman"/>
                <w:color w:val="000000" w:themeColor="text1"/>
                <w:sz w:val="24"/>
                <w:szCs w:val="24"/>
                <w:lang w:eastAsia="tr-TR"/>
              </w:rPr>
              <w:t xml:space="preserve">.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от ОРЗ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21,4%</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23,7%</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26,0%</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28,2%</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23,2%</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30,8%</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36,7%</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35,6%</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36,0%</w:t>
            </w:r>
          </w:p>
        </w:tc>
        <w:tc>
          <w:tcPr>
            <w:tcW w:w="851" w:type="dxa"/>
          </w:tcPr>
          <w:p w:rsidR="00DA30EE" w:rsidRPr="0005125E" w:rsidRDefault="00137803"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37,7%</w:t>
            </w:r>
          </w:p>
        </w:tc>
      </w:tr>
      <w:tr w:rsidR="00DA30EE" w:rsidRPr="0005125E" w:rsidTr="00DA30EE">
        <w:trPr>
          <w:trHeight w:val="273"/>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val="tr-TR" w:eastAsia="tr-TR"/>
              </w:rPr>
              <w:t>Част</w:t>
            </w:r>
            <w:r w:rsidRPr="0005125E">
              <w:rPr>
                <w:rFonts w:ascii="Times New Roman" w:eastAsia="Times New Roman" w:hAnsi="Times New Roman"/>
                <w:color w:val="000000" w:themeColor="text1"/>
                <w:sz w:val="24"/>
                <w:szCs w:val="24"/>
                <w:lang w:eastAsia="tr-TR"/>
              </w:rPr>
              <w:t>.</w:t>
            </w:r>
            <w:r w:rsidRPr="0005125E">
              <w:rPr>
                <w:rFonts w:ascii="Times New Roman" w:eastAsia="Times New Roman" w:hAnsi="Times New Roman"/>
                <w:color w:val="000000" w:themeColor="text1"/>
                <w:sz w:val="24"/>
                <w:szCs w:val="24"/>
                <w:lang w:val="tr-TR" w:eastAsia="tr-TR"/>
              </w:rPr>
              <w:t>расх</w:t>
            </w:r>
            <w:r w:rsidRPr="0005125E">
              <w:rPr>
                <w:rFonts w:ascii="Times New Roman" w:eastAsia="Times New Roman" w:hAnsi="Times New Roman"/>
                <w:color w:val="000000" w:themeColor="text1"/>
                <w:sz w:val="24"/>
                <w:szCs w:val="24"/>
                <w:lang w:eastAsia="tr-TR"/>
              </w:rPr>
              <w:t xml:space="preserve">. </w:t>
            </w:r>
            <w:r w:rsidRPr="0005125E">
              <w:rPr>
                <w:rFonts w:ascii="Times New Roman" w:eastAsia="Times New Roman" w:hAnsi="Times New Roman"/>
                <w:color w:val="000000" w:themeColor="text1"/>
                <w:sz w:val="24"/>
                <w:szCs w:val="24"/>
                <w:lang w:val="tr-TR" w:eastAsia="tr-TR"/>
              </w:rPr>
              <w:t xml:space="preserve">% </w:t>
            </w:r>
            <w:r w:rsidRPr="0005125E">
              <w:rPr>
                <w:rFonts w:ascii="Times New Roman" w:eastAsia="Times New Roman" w:hAnsi="Times New Roman"/>
                <w:color w:val="000000" w:themeColor="text1"/>
                <w:sz w:val="24"/>
                <w:szCs w:val="24"/>
                <w:lang w:eastAsia="tr-TR"/>
              </w:rPr>
              <w:t>от ТРЗ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31,3%</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29,8%</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31,9%</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35,1%</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30,9%</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36,7%</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40,0%</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37,8%</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38,5%</w:t>
            </w:r>
          </w:p>
        </w:tc>
        <w:tc>
          <w:tcPr>
            <w:tcW w:w="851" w:type="dxa"/>
          </w:tcPr>
          <w:p w:rsidR="00CC65F7" w:rsidRPr="0005125E" w:rsidRDefault="00CC65F7"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40,0%</w:t>
            </w:r>
          </w:p>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p>
        </w:tc>
      </w:tr>
      <w:tr w:rsidR="00DA30EE" w:rsidRPr="0005125E" w:rsidTr="00DA30EE">
        <w:trPr>
          <w:trHeight w:val="267"/>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val="tr-TR" w:eastAsia="tr-TR"/>
              </w:rPr>
              <w:t>Прямые платежи населения</w:t>
            </w:r>
            <w:r w:rsidRPr="0005125E">
              <w:rPr>
                <w:rFonts w:ascii="Times New Roman" w:eastAsia="Times New Roman" w:hAnsi="Times New Roman"/>
                <w:color w:val="000000" w:themeColor="text1"/>
                <w:sz w:val="24"/>
                <w:szCs w:val="24"/>
                <w:lang w:eastAsia="tr-TR"/>
              </w:rPr>
              <w:t>, % от ТРЗ</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27,6%</w:t>
            </w:r>
          </w:p>
        </w:tc>
        <w:tc>
          <w:tcPr>
            <w:tcW w:w="992"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26,3%</w:t>
            </w:r>
          </w:p>
        </w:tc>
        <w:tc>
          <w:tcPr>
            <w:tcW w:w="993"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28,0%</w:t>
            </w:r>
          </w:p>
        </w:tc>
        <w:tc>
          <w:tcPr>
            <w:tcW w:w="850" w:type="dxa"/>
            <w:shd w:val="clear" w:color="auto" w:fill="auto"/>
            <w:noWrap/>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30,9%</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26,1%</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32,0%</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35,5%</w:t>
            </w:r>
          </w:p>
        </w:tc>
        <w:tc>
          <w:tcPr>
            <w:tcW w:w="850"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33,1%</w:t>
            </w:r>
          </w:p>
        </w:tc>
        <w:tc>
          <w:tcPr>
            <w:tcW w:w="851" w:type="dxa"/>
            <w:vAlign w:val="center"/>
          </w:tcPr>
          <w:p w:rsidR="00DA30EE" w:rsidRPr="0005125E" w:rsidRDefault="00DA30EE"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33,0%</w:t>
            </w:r>
          </w:p>
        </w:tc>
        <w:tc>
          <w:tcPr>
            <w:tcW w:w="851" w:type="dxa"/>
          </w:tcPr>
          <w:p w:rsidR="00CC65F7" w:rsidRPr="0005125E" w:rsidRDefault="00CC65F7"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p>
          <w:p w:rsidR="00DA30EE" w:rsidRPr="0005125E" w:rsidRDefault="00980815" w:rsidP="0005125E">
            <w:pPr>
              <w:spacing w:after="0" w:line="240" w:lineRule="auto"/>
              <w:ind w:right="-70"/>
              <w:contextualSpacing/>
              <w:jc w:val="center"/>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33,8%</w:t>
            </w:r>
          </w:p>
        </w:tc>
      </w:tr>
      <w:tr w:rsidR="00DA30EE" w:rsidRPr="0005125E" w:rsidTr="00DA30EE">
        <w:trPr>
          <w:trHeight w:val="447"/>
        </w:trPr>
        <w:tc>
          <w:tcPr>
            <w:tcW w:w="9357" w:type="dxa"/>
            <w:gridSpan w:val="10"/>
            <w:shd w:val="clear" w:color="auto" w:fill="auto"/>
            <w:vAlign w:val="center"/>
            <w:hideMark/>
          </w:tcPr>
          <w:p w:rsidR="00DA30EE" w:rsidRPr="00B95D8B"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eastAsia="tr-TR"/>
              </w:rPr>
            </w:pPr>
            <w:r w:rsidRPr="0005125E">
              <w:rPr>
                <w:rFonts w:ascii="Times New Roman" w:eastAsia="Times New Roman" w:hAnsi="Times New Roman"/>
                <w:b/>
                <w:bCs/>
                <w:color w:val="000000" w:themeColor="text1"/>
                <w:sz w:val="24"/>
                <w:szCs w:val="24"/>
                <w:lang w:val="tr-TR" w:eastAsia="tr-TR"/>
              </w:rPr>
              <w:t>Показатели расходов на здравоохранение, на 1 жителя</w:t>
            </w:r>
            <w:r w:rsidR="00B95D8B">
              <w:rPr>
                <w:rFonts w:ascii="Times New Roman" w:eastAsia="Times New Roman" w:hAnsi="Times New Roman"/>
                <w:b/>
                <w:bCs/>
                <w:color w:val="000000" w:themeColor="text1"/>
                <w:sz w:val="24"/>
                <w:szCs w:val="24"/>
                <w:lang w:eastAsia="tr-TR"/>
              </w:rPr>
              <w:t xml:space="preserve"> в год</w:t>
            </w:r>
          </w:p>
        </w:tc>
        <w:tc>
          <w:tcPr>
            <w:tcW w:w="851" w:type="dxa"/>
          </w:tcPr>
          <w:p w:rsidR="00DA30EE" w:rsidRPr="0005125E" w:rsidRDefault="00DA30EE" w:rsidP="0005125E">
            <w:pPr>
              <w:spacing w:after="0" w:line="240" w:lineRule="auto"/>
              <w:ind w:right="-71" w:hanging="70"/>
              <w:contextualSpacing/>
              <w:jc w:val="center"/>
              <w:rPr>
                <w:rFonts w:ascii="Times New Roman" w:eastAsia="Times New Roman" w:hAnsi="Times New Roman"/>
                <w:b/>
                <w:bCs/>
                <w:color w:val="000000" w:themeColor="text1"/>
                <w:sz w:val="24"/>
                <w:szCs w:val="24"/>
                <w:lang w:val="tr-TR" w:eastAsia="tr-TR"/>
              </w:rPr>
            </w:pPr>
          </w:p>
        </w:tc>
      </w:tr>
      <w:tr w:rsidR="00DA30EE" w:rsidRPr="0005125E" w:rsidTr="00DA30EE">
        <w:trPr>
          <w:trHeight w:val="166"/>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eastAsia="tr-TR"/>
              </w:rPr>
              <w:t xml:space="preserve">ОРЗ на душу, </w:t>
            </w:r>
            <w:r w:rsidRPr="0005125E">
              <w:rPr>
                <w:rFonts w:ascii="Times New Roman" w:eastAsia="Times New Roman" w:hAnsi="Times New Roman"/>
                <w:color w:val="000000" w:themeColor="text1"/>
                <w:sz w:val="24"/>
                <w:szCs w:val="24"/>
                <w:lang w:val="tr-TR" w:eastAsia="tr-TR"/>
              </w:rPr>
              <w:t>тенге</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53 253</w:t>
            </w:r>
          </w:p>
        </w:tc>
        <w:tc>
          <w:tcPr>
            <w:tcW w:w="992"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57 331</w:t>
            </w:r>
          </w:p>
        </w:tc>
        <w:tc>
          <w:tcPr>
            <w:tcW w:w="993"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68 930</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74 675</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82 216</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84 030</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98 309</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96 877</w:t>
            </w:r>
          </w:p>
        </w:tc>
        <w:tc>
          <w:tcPr>
            <w:tcW w:w="851" w:type="dxa"/>
            <w:vAlign w:val="center"/>
          </w:tcPr>
          <w:p w:rsidR="00DA30EE" w:rsidRPr="00B422D6" w:rsidRDefault="00DA30EE" w:rsidP="0005125E">
            <w:pPr>
              <w:spacing w:after="0" w:line="240" w:lineRule="auto"/>
              <w:jc w:val="center"/>
              <w:rPr>
                <w:rFonts w:ascii="Times New Roman" w:hAnsi="Times New Roman"/>
                <w:color w:val="000000" w:themeColor="text1"/>
              </w:rPr>
            </w:pPr>
            <w:r w:rsidRPr="00B422D6">
              <w:rPr>
                <w:rFonts w:ascii="Times New Roman" w:hAnsi="Times New Roman"/>
                <w:color w:val="000000" w:themeColor="text1"/>
              </w:rPr>
              <w:t>102491</w:t>
            </w:r>
          </w:p>
        </w:tc>
        <w:tc>
          <w:tcPr>
            <w:tcW w:w="851" w:type="dxa"/>
          </w:tcPr>
          <w:p w:rsidR="00DA30EE" w:rsidRPr="00B422D6" w:rsidRDefault="00377247" w:rsidP="0005125E">
            <w:pPr>
              <w:spacing w:after="0" w:line="240" w:lineRule="auto"/>
              <w:rPr>
                <w:rFonts w:ascii="Times New Roman" w:hAnsi="Times New Roman"/>
                <w:color w:val="000000" w:themeColor="text1"/>
              </w:rPr>
            </w:pPr>
            <w:r w:rsidRPr="00B422D6">
              <w:rPr>
                <w:rFonts w:ascii="Times New Roman" w:hAnsi="Times New Roman"/>
                <w:color w:val="000000" w:themeColor="text1"/>
              </w:rPr>
              <w:t>110264</w:t>
            </w:r>
          </w:p>
        </w:tc>
      </w:tr>
      <w:tr w:rsidR="00DA30EE" w:rsidRPr="0005125E" w:rsidTr="00DA30EE">
        <w:trPr>
          <w:trHeight w:val="311"/>
        </w:trPr>
        <w:tc>
          <w:tcPr>
            <w:tcW w:w="1419" w:type="dxa"/>
            <w:shd w:val="clear" w:color="auto" w:fill="auto"/>
            <w:vAlign w:val="center"/>
            <w:hideMark/>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ОРЗ на душу, долл. США</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361,4</w:t>
            </w:r>
          </w:p>
        </w:tc>
        <w:tc>
          <w:tcPr>
            <w:tcW w:w="992"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391,0</w:t>
            </w:r>
          </w:p>
        </w:tc>
        <w:tc>
          <w:tcPr>
            <w:tcW w:w="993"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462,3</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490,9</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458,8</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379,0</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287,3</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297,2</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297,3</w:t>
            </w:r>
          </w:p>
        </w:tc>
        <w:tc>
          <w:tcPr>
            <w:tcW w:w="851" w:type="dxa"/>
          </w:tcPr>
          <w:p w:rsidR="00DA30EE" w:rsidRPr="0005125E" w:rsidRDefault="00377247"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288,1</w:t>
            </w:r>
          </w:p>
        </w:tc>
      </w:tr>
      <w:tr w:rsidR="00DA30EE" w:rsidRPr="0005125E" w:rsidTr="00DA30EE">
        <w:trPr>
          <w:trHeight w:val="177"/>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eastAsia="tr-TR"/>
              </w:rPr>
              <w:t>ТРЗ на душу,  тенге</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36 368</w:t>
            </w:r>
          </w:p>
        </w:tc>
        <w:tc>
          <w:tcPr>
            <w:tcW w:w="992"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45 510</w:t>
            </w:r>
          </w:p>
        </w:tc>
        <w:tc>
          <w:tcPr>
            <w:tcW w:w="993"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56 117</w:t>
            </w:r>
          </w:p>
        </w:tc>
        <w:tc>
          <w:tcPr>
            <w:tcW w:w="850" w:type="dxa"/>
            <w:shd w:val="clear" w:color="auto" w:fill="auto"/>
            <w:noWrap/>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60 102</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61 714</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70 471</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90 041</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91 401</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95 986</w:t>
            </w:r>
          </w:p>
        </w:tc>
        <w:tc>
          <w:tcPr>
            <w:tcW w:w="851" w:type="dxa"/>
          </w:tcPr>
          <w:p w:rsidR="00DA30EE" w:rsidRPr="00B422D6" w:rsidRDefault="00137803" w:rsidP="0005125E">
            <w:pPr>
              <w:spacing w:after="0" w:line="240" w:lineRule="auto"/>
              <w:rPr>
                <w:rFonts w:ascii="Times New Roman" w:hAnsi="Times New Roman"/>
                <w:color w:val="000000" w:themeColor="text1"/>
              </w:rPr>
            </w:pPr>
            <w:r w:rsidRPr="00B422D6">
              <w:rPr>
                <w:rFonts w:ascii="Times New Roman" w:hAnsi="Times New Roman"/>
                <w:color w:val="000000" w:themeColor="text1"/>
              </w:rPr>
              <w:t>104026</w:t>
            </w:r>
          </w:p>
        </w:tc>
      </w:tr>
      <w:tr w:rsidR="00DA30EE" w:rsidRPr="0005125E" w:rsidTr="00DA30EE">
        <w:trPr>
          <w:trHeight w:val="85"/>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val="tr-TR" w:eastAsia="tr-TR"/>
              </w:rPr>
            </w:pPr>
            <w:r w:rsidRPr="0005125E">
              <w:rPr>
                <w:rFonts w:ascii="Times New Roman" w:eastAsia="Times New Roman" w:hAnsi="Times New Roman"/>
                <w:color w:val="000000" w:themeColor="text1"/>
                <w:sz w:val="24"/>
                <w:szCs w:val="24"/>
                <w:lang w:eastAsia="tr-TR"/>
              </w:rPr>
              <w:t>ТРЗ на душу, долл. США</w:t>
            </w:r>
          </w:p>
        </w:tc>
        <w:tc>
          <w:tcPr>
            <w:tcW w:w="850" w:type="dxa"/>
            <w:shd w:val="clear" w:color="auto" w:fill="auto"/>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246,8</w:t>
            </w:r>
          </w:p>
        </w:tc>
        <w:tc>
          <w:tcPr>
            <w:tcW w:w="992" w:type="dxa"/>
            <w:shd w:val="clear" w:color="auto" w:fill="auto"/>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310,4</w:t>
            </w:r>
          </w:p>
        </w:tc>
        <w:tc>
          <w:tcPr>
            <w:tcW w:w="993" w:type="dxa"/>
            <w:shd w:val="clear" w:color="auto" w:fill="auto"/>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376,3</w:t>
            </w:r>
          </w:p>
        </w:tc>
        <w:tc>
          <w:tcPr>
            <w:tcW w:w="850" w:type="dxa"/>
            <w:shd w:val="clear" w:color="auto" w:fill="auto"/>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395,1</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344,4</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317,8</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263,2</w:t>
            </w:r>
          </w:p>
        </w:tc>
        <w:tc>
          <w:tcPr>
            <w:tcW w:w="850"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280,4</w:t>
            </w:r>
          </w:p>
        </w:tc>
        <w:tc>
          <w:tcPr>
            <w:tcW w:w="851" w:type="dxa"/>
            <w:vAlign w:val="center"/>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278,5</w:t>
            </w:r>
          </w:p>
        </w:tc>
        <w:tc>
          <w:tcPr>
            <w:tcW w:w="851" w:type="dxa"/>
          </w:tcPr>
          <w:p w:rsidR="00DA30EE" w:rsidRPr="0005125E" w:rsidRDefault="00137803"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271,8</w:t>
            </w:r>
          </w:p>
        </w:tc>
      </w:tr>
      <w:tr w:rsidR="00DA30EE" w:rsidRPr="0005125E" w:rsidTr="00DA30EE">
        <w:trPr>
          <w:trHeight w:val="85"/>
        </w:trPr>
        <w:tc>
          <w:tcPr>
            <w:tcW w:w="1419" w:type="dxa"/>
            <w:shd w:val="clear" w:color="auto" w:fill="auto"/>
            <w:vAlign w:val="center"/>
          </w:tcPr>
          <w:p w:rsidR="00DA30EE" w:rsidRPr="0005125E" w:rsidRDefault="00DA30EE" w:rsidP="0005125E">
            <w:pPr>
              <w:spacing w:after="0" w:line="240" w:lineRule="auto"/>
              <w:contextualSpacing/>
              <w:rPr>
                <w:rFonts w:ascii="Times New Roman" w:eastAsia="Times New Roman" w:hAnsi="Times New Roman"/>
                <w:color w:val="000000" w:themeColor="text1"/>
                <w:sz w:val="24"/>
                <w:szCs w:val="24"/>
                <w:lang w:eastAsia="tr-TR"/>
              </w:rPr>
            </w:pPr>
            <w:r w:rsidRPr="0005125E">
              <w:rPr>
                <w:rFonts w:ascii="Times New Roman" w:eastAsia="Times New Roman" w:hAnsi="Times New Roman"/>
                <w:color w:val="000000" w:themeColor="text1"/>
                <w:sz w:val="24"/>
                <w:szCs w:val="24"/>
                <w:lang w:eastAsia="tr-TR"/>
              </w:rPr>
              <w:t>ТРЗ реальные, тенге</w:t>
            </w:r>
          </w:p>
        </w:tc>
        <w:tc>
          <w:tcPr>
            <w:tcW w:w="850" w:type="dxa"/>
            <w:shd w:val="clear" w:color="auto" w:fill="auto"/>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36 368</w:t>
            </w:r>
          </w:p>
        </w:tc>
        <w:tc>
          <w:tcPr>
            <w:tcW w:w="992" w:type="dxa"/>
            <w:shd w:val="clear" w:color="auto" w:fill="auto"/>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42 375</w:t>
            </w:r>
          </w:p>
        </w:tc>
        <w:tc>
          <w:tcPr>
            <w:tcW w:w="993" w:type="dxa"/>
            <w:shd w:val="clear" w:color="auto" w:fill="auto"/>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49 293</w:t>
            </w:r>
          </w:p>
        </w:tc>
        <w:tc>
          <w:tcPr>
            <w:tcW w:w="850" w:type="dxa"/>
            <w:shd w:val="clear" w:color="auto" w:fill="auto"/>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50 375</w:t>
            </w:r>
          </w:p>
        </w:tc>
        <w:tc>
          <w:tcPr>
            <w:tcW w:w="851" w:type="dxa"/>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48 162</w:t>
            </w:r>
          </w:p>
        </w:tc>
        <w:tc>
          <w:tcPr>
            <w:tcW w:w="850" w:type="dxa"/>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48 413</w:t>
            </w:r>
          </w:p>
        </w:tc>
        <w:tc>
          <w:tcPr>
            <w:tcW w:w="851" w:type="dxa"/>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57 011</w:t>
            </w:r>
          </w:p>
        </w:tc>
        <w:tc>
          <w:tcPr>
            <w:tcW w:w="850" w:type="dxa"/>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54 036</w:t>
            </w:r>
          </w:p>
        </w:tc>
        <w:tc>
          <w:tcPr>
            <w:tcW w:w="851" w:type="dxa"/>
          </w:tcPr>
          <w:p w:rsidR="00DA30EE" w:rsidRPr="0005125E" w:rsidRDefault="00DA30EE"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53 890</w:t>
            </w:r>
          </w:p>
        </w:tc>
        <w:tc>
          <w:tcPr>
            <w:tcW w:w="851" w:type="dxa"/>
          </w:tcPr>
          <w:p w:rsidR="00DA30EE" w:rsidRPr="0005125E" w:rsidRDefault="006E36E6" w:rsidP="0005125E">
            <w:pPr>
              <w:spacing w:after="0" w:line="240" w:lineRule="auto"/>
              <w:jc w:val="center"/>
              <w:rPr>
                <w:rFonts w:ascii="Times New Roman" w:hAnsi="Times New Roman"/>
                <w:color w:val="000000" w:themeColor="text1"/>
                <w:sz w:val="24"/>
                <w:szCs w:val="24"/>
              </w:rPr>
            </w:pPr>
            <w:r w:rsidRPr="0005125E">
              <w:rPr>
                <w:rFonts w:ascii="Times New Roman" w:hAnsi="Times New Roman"/>
                <w:color w:val="000000" w:themeColor="text1"/>
                <w:sz w:val="24"/>
                <w:szCs w:val="24"/>
              </w:rPr>
              <w:t>53 899</w:t>
            </w:r>
          </w:p>
        </w:tc>
      </w:tr>
    </w:tbl>
    <w:p w:rsidR="005D302E" w:rsidRPr="009336EF" w:rsidRDefault="00C10531"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Инфляционные процессы оказывают существенное влияние на финансирование системы здравоохранения. Рост реальных подушевых расходов на здравоохранение в период с 2010 по 201</w:t>
      </w:r>
      <w:r w:rsidR="00C42E02"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годы составил всего 1,</w:t>
      </w:r>
      <w:r w:rsidR="00CC2FB4" w:rsidRPr="009336EF">
        <w:rPr>
          <w:rFonts w:ascii="Times New Roman" w:hAnsi="Times New Roman"/>
          <w:color w:val="000000" w:themeColor="text1"/>
          <w:sz w:val="28"/>
          <w:szCs w:val="28"/>
        </w:rPr>
        <w:t>5</w:t>
      </w:r>
      <w:r w:rsidRPr="009336EF">
        <w:rPr>
          <w:rFonts w:ascii="Times New Roman" w:hAnsi="Times New Roman"/>
          <w:color w:val="000000" w:themeColor="text1"/>
          <w:sz w:val="28"/>
          <w:szCs w:val="28"/>
        </w:rPr>
        <w:t xml:space="preserve"> раза, а размер накопленной инфляции составил </w:t>
      </w:r>
      <w:r w:rsidR="00196A97">
        <w:rPr>
          <w:rFonts w:ascii="Times New Roman" w:hAnsi="Times New Roman"/>
          <w:color w:val="000000" w:themeColor="text1"/>
          <w:sz w:val="28"/>
          <w:szCs w:val="28"/>
        </w:rPr>
        <w:t>89,6</w:t>
      </w:r>
      <w:r w:rsidRPr="009336EF">
        <w:rPr>
          <w:rFonts w:ascii="Times New Roman" w:hAnsi="Times New Roman"/>
          <w:color w:val="000000" w:themeColor="text1"/>
          <w:sz w:val="28"/>
          <w:szCs w:val="28"/>
        </w:rPr>
        <w:t xml:space="preserve">%. </w:t>
      </w:r>
    </w:p>
    <w:p w:rsidR="00E60E9B" w:rsidRPr="009336EF" w:rsidRDefault="00E60E9B"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lastRenderedPageBreak/>
        <w:t>Как мы видим, за рассматриваемый период отмечается рост ВВП и расходов государственного бюджета. В</w:t>
      </w:r>
      <w:r w:rsidR="006902FD" w:rsidRPr="009336EF">
        <w:rPr>
          <w:rFonts w:ascii="Times New Roman" w:hAnsi="Times New Roman"/>
          <w:color w:val="000000" w:themeColor="text1"/>
          <w:sz w:val="28"/>
          <w:szCs w:val="28"/>
        </w:rPr>
        <w:t>месте с тем, в 2019</w:t>
      </w:r>
      <w:r w:rsidRPr="009336EF">
        <w:rPr>
          <w:rFonts w:ascii="Times New Roman" w:hAnsi="Times New Roman"/>
          <w:color w:val="000000" w:themeColor="text1"/>
          <w:sz w:val="28"/>
          <w:szCs w:val="28"/>
        </w:rPr>
        <w:t xml:space="preserve"> году отмечается снижение расходов государственного бюджета на 9%. </w:t>
      </w:r>
    </w:p>
    <w:p w:rsidR="00567FF7" w:rsidRPr="009336EF" w:rsidRDefault="00567FF7" w:rsidP="0005125E">
      <w:pPr>
        <w:pStyle w:val="a5"/>
        <w:spacing w:after="0" w:line="240" w:lineRule="auto"/>
        <w:ind w:left="0" w:firstLine="567"/>
        <w:jc w:val="both"/>
        <w:rPr>
          <w:rFonts w:ascii="Times New Roman" w:hAnsi="Times New Roman"/>
          <w:color w:val="F79646" w:themeColor="accent6"/>
          <w:sz w:val="28"/>
          <w:szCs w:val="28"/>
        </w:rPr>
      </w:pPr>
    </w:p>
    <w:p w:rsidR="00E60E9B" w:rsidRPr="009336EF" w:rsidRDefault="00212645" w:rsidP="00A3435B">
      <w:pPr>
        <w:pStyle w:val="a5"/>
        <w:spacing w:after="0" w:line="240" w:lineRule="auto"/>
        <w:ind w:left="0"/>
        <w:jc w:val="both"/>
        <w:rPr>
          <w:rFonts w:ascii="Times New Roman" w:hAnsi="Times New Roman"/>
          <w:sz w:val="28"/>
          <w:szCs w:val="28"/>
        </w:rPr>
      </w:pPr>
      <w:r w:rsidRPr="009336EF">
        <w:rPr>
          <w:rFonts w:ascii="Times New Roman" w:hAnsi="Times New Roman"/>
          <w:noProof/>
          <w:sz w:val="28"/>
          <w:szCs w:val="28"/>
          <w:lang w:eastAsia="ru-RU"/>
        </w:rPr>
        <w:drawing>
          <wp:inline distT="0" distB="0" distL="0" distR="0">
            <wp:extent cx="6188149" cy="2155707"/>
            <wp:effectExtent l="19050" t="0" r="2215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bookmarkEnd w:id="53"/>
    <w:p w:rsidR="00C10531" w:rsidRPr="009336EF" w:rsidRDefault="00C10531" w:rsidP="0005125E">
      <w:pPr>
        <w:pStyle w:val="a5"/>
        <w:spacing w:after="0" w:line="240" w:lineRule="auto"/>
        <w:ind w:left="0" w:firstLine="567"/>
        <w:jc w:val="both"/>
        <w:rPr>
          <w:rFonts w:ascii="Times New Roman" w:hAnsi="Times New Roman"/>
          <w:sz w:val="28"/>
          <w:szCs w:val="28"/>
          <w:highlight w:val="yellow"/>
        </w:rPr>
      </w:pPr>
    </w:p>
    <w:p w:rsidR="005D302E" w:rsidRPr="004A7D77" w:rsidRDefault="005D302E" w:rsidP="0005125E">
      <w:pPr>
        <w:spacing w:after="0" w:line="240" w:lineRule="auto"/>
        <w:ind w:firstLine="567"/>
        <w:jc w:val="center"/>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 xml:space="preserve">Рисунок </w:t>
      </w:r>
      <w:r w:rsidR="00AE5FA6" w:rsidRPr="004A7D77">
        <w:rPr>
          <w:rFonts w:ascii="Times New Roman" w:hAnsi="Times New Roman"/>
          <w:b/>
          <w:bCs/>
          <w:i/>
          <w:noProof/>
          <w:sz w:val="24"/>
          <w:szCs w:val="24"/>
          <w:lang w:eastAsia="ru-RU"/>
        </w:rPr>
        <w:t xml:space="preserve">12 </w:t>
      </w:r>
      <w:r w:rsidR="00E60E9B" w:rsidRPr="004A7D77">
        <w:rPr>
          <w:rFonts w:ascii="Times New Roman" w:hAnsi="Times New Roman"/>
          <w:b/>
          <w:bCs/>
          <w:i/>
          <w:noProof/>
          <w:sz w:val="24"/>
          <w:szCs w:val="24"/>
          <w:lang w:eastAsia="ru-RU"/>
        </w:rPr>
        <w:t xml:space="preserve">– </w:t>
      </w:r>
      <w:r w:rsidRPr="004A7D77">
        <w:rPr>
          <w:rFonts w:ascii="Times New Roman" w:hAnsi="Times New Roman"/>
          <w:b/>
          <w:bCs/>
          <w:i/>
          <w:noProof/>
          <w:sz w:val="24"/>
          <w:szCs w:val="24"/>
          <w:lang w:eastAsia="ru-RU"/>
        </w:rPr>
        <w:t>Динамика ВВП и расходов госуд</w:t>
      </w:r>
      <w:r w:rsidR="00212645" w:rsidRPr="004A7D77">
        <w:rPr>
          <w:rFonts w:ascii="Times New Roman" w:hAnsi="Times New Roman"/>
          <w:b/>
          <w:bCs/>
          <w:i/>
          <w:noProof/>
          <w:sz w:val="24"/>
          <w:szCs w:val="24"/>
          <w:lang w:eastAsia="ru-RU"/>
        </w:rPr>
        <w:t>арственного бюджета за 2010-2019</w:t>
      </w:r>
      <w:r w:rsidRPr="004A7D77">
        <w:rPr>
          <w:rFonts w:ascii="Times New Roman" w:hAnsi="Times New Roman"/>
          <w:b/>
          <w:bCs/>
          <w:i/>
          <w:noProof/>
          <w:sz w:val="24"/>
          <w:szCs w:val="24"/>
          <w:lang w:eastAsia="ru-RU"/>
        </w:rPr>
        <w:t xml:space="preserve"> гг  (в </w:t>
      </w:r>
      <w:r w:rsidR="00E60E9B" w:rsidRPr="004A7D77">
        <w:rPr>
          <w:rFonts w:ascii="Times New Roman" w:hAnsi="Times New Roman"/>
          <w:b/>
          <w:bCs/>
          <w:i/>
          <w:noProof/>
          <w:sz w:val="24"/>
          <w:szCs w:val="24"/>
          <w:lang w:eastAsia="ru-RU"/>
        </w:rPr>
        <w:t>млрд</w:t>
      </w:r>
      <w:r w:rsidRPr="004A7D77">
        <w:rPr>
          <w:rFonts w:ascii="Times New Roman" w:hAnsi="Times New Roman"/>
          <w:b/>
          <w:bCs/>
          <w:i/>
          <w:noProof/>
          <w:sz w:val="24"/>
          <w:szCs w:val="24"/>
          <w:lang w:eastAsia="ru-RU"/>
        </w:rPr>
        <w:t>. тенге)</w:t>
      </w:r>
    </w:p>
    <w:p w:rsidR="005D302E" w:rsidRPr="009336EF" w:rsidRDefault="005D302E" w:rsidP="0005125E">
      <w:pPr>
        <w:pStyle w:val="a5"/>
        <w:spacing w:after="0" w:line="240" w:lineRule="auto"/>
        <w:ind w:left="0" w:firstLine="567"/>
        <w:jc w:val="both"/>
        <w:rPr>
          <w:rFonts w:ascii="Times New Roman" w:hAnsi="Times New Roman"/>
          <w:sz w:val="28"/>
          <w:szCs w:val="28"/>
          <w:highlight w:val="yellow"/>
        </w:rPr>
      </w:pPr>
    </w:p>
    <w:p w:rsidR="00E60E9B" w:rsidRPr="009336EF" w:rsidRDefault="00E60E9B"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Кроме того, несмотря на рост номинальных текущих расходов на здравоохранение, соотношение расходов на здравоохранение к ВВП снижается с 3,4% в</w:t>
      </w:r>
      <w:r w:rsidR="00B9002F" w:rsidRPr="009336EF">
        <w:rPr>
          <w:rFonts w:ascii="Times New Roman" w:hAnsi="Times New Roman"/>
          <w:color w:val="000000" w:themeColor="text1"/>
          <w:sz w:val="28"/>
          <w:szCs w:val="28"/>
        </w:rPr>
        <w:t>2016 году до 2,8% в 2019</w:t>
      </w:r>
      <w:r w:rsidRPr="009336EF">
        <w:rPr>
          <w:rFonts w:ascii="Times New Roman" w:hAnsi="Times New Roman"/>
          <w:color w:val="000000" w:themeColor="text1"/>
          <w:sz w:val="28"/>
          <w:szCs w:val="28"/>
        </w:rPr>
        <w:t xml:space="preserve"> году. Это связано с </w:t>
      </w:r>
      <w:r w:rsidR="00347EC6" w:rsidRPr="009336EF">
        <w:rPr>
          <w:rFonts w:ascii="Times New Roman" w:hAnsi="Times New Roman"/>
          <w:color w:val="000000" w:themeColor="text1"/>
          <w:sz w:val="28"/>
          <w:szCs w:val="28"/>
        </w:rPr>
        <w:t xml:space="preserve">более высоким темпом роста ВВП и более низким темпом роста расходов на здравоохранение. </w:t>
      </w:r>
    </w:p>
    <w:p w:rsidR="00D96E5E" w:rsidRPr="009336EF" w:rsidRDefault="00063CC1" w:rsidP="00063CC1">
      <w:pPr>
        <w:pStyle w:val="a5"/>
        <w:spacing w:after="0" w:line="240" w:lineRule="auto"/>
        <w:ind w:left="0"/>
        <w:jc w:val="center"/>
        <w:rPr>
          <w:rFonts w:ascii="Times New Roman" w:hAnsi="Times New Roman"/>
          <w:sz w:val="28"/>
          <w:szCs w:val="28"/>
        </w:rPr>
      </w:pPr>
      <w:r>
        <w:rPr>
          <w:noProof/>
          <w:lang w:eastAsia="ru-RU"/>
        </w:rPr>
        <w:drawing>
          <wp:inline distT="0" distB="0" distL="0" distR="0">
            <wp:extent cx="5966756" cy="2743200"/>
            <wp:effectExtent l="19050" t="0" r="14944"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4E6D" w:rsidRPr="009336EF" w:rsidRDefault="00C24E6D" w:rsidP="0005125E">
      <w:pPr>
        <w:pStyle w:val="a5"/>
        <w:spacing w:after="0" w:line="240" w:lineRule="auto"/>
        <w:ind w:left="0" w:firstLine="567"/>
        <w:jc w:val="both"/>
        <w:rPr>
          <w:rFonts w:ascii="Times New Roman" w:hAnsi="Times New Roman"/>
          <w:sz w:val="28"/>
          <w:szCs w:val="28"/>
        </w:rPr>
      </w:pPr>
    </w:p>
    <w:p w:rsidR="00D96E5E" w:rsidRPr="004A7D77" w:rsidRDefault="00D96E5E" w:rsidP="0005125E">
      <w:pPr>
        <w:spacing w:after="0" w:line="240" w:lineRule="auto"/>
        <w:jc w:val="center"/>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 xml:space="preserve">Рисунок </w:t>
      </w:r>
      <w:r w:rsidR="00AE5FA6" w:rsidRPr="004A7D77">
        <w:rPr>
          <w:rFonts w:ascii="Times New Roman" w:hAnsi="Times New Roman"/>
          <w:b/>
          <w:bCs/>
          <w:i/>
          <w:noProof/>
          <w:sz w:val="24"/>
          <w:szCs w:val="24"/>
          <w:lang w:eastAsia="ru-RU"/>
        </w:rPr>
        <w:t xml:space="preserve">13 </w:t>
      </w:r>
      <w:r w:rsidRPr="004A7D77">
        <w:rPr>
          <w:rFonts w:ascii="Times New Roman" w:hAnsi="Times New Roman"/>
          <w:b/>
          <w:bCs/>
          <w:i/>
          <w:noProof/>
          <w:sz w:val="24"/>
          <w:szCs w:val="24"/>
          <w:lang w:eastAsia="ru-RU"/>
        </w:rPr>
        <w:t xml:space="preserve">– Динамика процентных соотношений ТРЗ и ОРЗ от ВВП (в </w:t>
      </w:r>
      <w:r w:rsidR="00063CC1">
        <w:rPr>
          <w:rFonts w:ascii="Times New Roman" w:hAnsi="Times New Roman"/>
          <w:b/>
          <w:bCs/>
          <w:i/>
          <w:noProof/>
          <w:sz w:val="24"/>
          <w:szCs w:val="24"/>
          <w:lang w:eastAsia="ru-RU"/>
        </w:rPr>
        <w:t>%</w:t>
      </w:r>
      <w:r w:rsidRPr="004A7D77">
        <w:rPr>
          <w:rFonts w:ascii="Times New Roman" w:hAnsi="Times New Roman"/>
          <w:b/>
          <w:bCs/>
          <w:i/>
          <w:noProof/>
          <w:sz w:val="24"/>
          <w:szCs w:val="24"/>
          <w:lang w:eastAsia="ru-RU"/>
        </w:rPr>
        <w:t>)</w:t>
      </w:r>
    </w:p>
    <w:p w:rsidR="00EC5872" w:rsidRPr="009336EF" w:rsidRDefault="00EC5872" w:rsidP="0005125E">
      <w:pPr>
        <w:pStyle w:val="a5"/>
        <w:spacing w:after="0" w:line="240" w:lineRule="auto"/>
        <w:ind w:left="0" w:firstLine="567"/>
        <w:jc w:val="both"/>
        <w:rPr>
          <w:rFonts w:ascii="Times New Roman" w:hAnsi="Times New Roman"/>
          <w:sz w:val="28"/>
          <w:szCs w:val="28"/>
          <w:highlight w:val="yellow"/>
        </w:rPr>
      </w:pPr>
    </w:p>
    <w:p w:rsidR="00752D20" w:rsidRPr="009336EF" w:rsidRDefault="00752D20"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период 2010-201</w:t>
      </w:r>
      <w:r w:rsidR="00B9002F"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гг. частные расходы колебались вокруг значения в 0,8-1,</w:t>
      </w:r>
      <w:r w:rsidR="00B9002F" w:rsidRPr="009336EF">
        <w:rPr>
          <w:rFonts w:ascii="Times New Roman" w:hAnsi="Times New Roman"/>
          <w:color w:val="000000" w:themeColor="text1"/>
          <w:sz w:val="28"/>
          <w:szCs w:val="28"/>
        </w:rPr>
        <w:t>1</w:t>
      </w:r>
      <w:r w:rsidRPr="009336EF">
        <w:rPr>
          <w:rFonts w:ascii="Times New Roman" w:hAnsi="Times New Roman"/>
          <w:color w:val="000000" w:themeColor="text1"/>
          <w:sz w:val="28"/>
          <w:szCs w:val="28"/>
        </w:rPr>
        <w:t>% от ВВП, или  29-40% от текущих расходов на здравоохранение. Средний ежегодный прирост номинальн</w:t>
      </w:r>
      <w:r w:rsidR="00B9002F" w:rsidRPr="009336EF">
        <w:rPr>
          <w:rFonts w:ascii="Times New Roman" w:hAnsi="Times New Roman"/>
          <w:color w:val="000000" w:themeColor="text1"/>
          <w:sz w:val="28"/>
          <w:szCs w:val="28"/>
        </w:rPr>
        <w:t>ых частных расходов составлял 14,2</w:t>
      </w:r>
      <w:r w:rsidRPr="009336EF">
        <w:rPr>
          <w:rFonts w:ascii="Times New Roman" w:hAnsi="Times New Roman"/>
          <w:color w:val="000000" w:themeColor="text1"/>
          <w:sz w:val="28"/>
          <w:szCs w:val="28"/>
        </w:rPr>
        <w:t xml:space="preserve">%. Однако в 2014 году наблюдается спад на -8% по сравнению с 2013 годом (Рисунок 14). Данное явление обуславливается снижением потребления медицинских товаров, а также низкими показателями неформальных расходов </w:t>
      </w:r>
      <w:r w:rsidRPr="009336EF">
        <w:rPr>
          <w:rFonts w:ascii="Times New Roman" w:hAnsi="Times New Roman"/>
          <w:color w:val="000000" w:themeColor="text1"/>
          <w:sz w:val="28"/>
          <w:szCs w:val="28"/>
        </w:rPr>
        <w:lastRenderedPageBreak/>
        <w:t xml:space="preserve">за этот год. Вместе с тем, поскольку адекватного замещения частных расходов государственными не происходит, приходится говорить скорее о дефиците финансовой доступности услуг здравоохранения, чем о позитивной динамике доли частных расходов. Ежегодное повышение частных расходов на здравоохранение говорит о предпочтении населением оплачивать медицинские услуги из собственных доходов, а не за счёт государственного финансирования. Тем самым, отмечается неэффективное использование средств государственного бюджета, а также недостаточное финансирование  системы здравоохранения. </w:t>
      </w:r>
    </w:p>
    <w:p w:rsidR="00EC5872" w:rsidRPr="009336EF" w:rsidRDefault="00C10531"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Анализ структуры расходов на здравоохранение в разрезе схем финансирования показывает</w:t>
      </w:r>
      <w:r w:rsidR="00EC5872" w:rsidRPr="009336EF">
        <w:rPr>
          <w:rFonts w:ascii="Times New Roman" w:hAnsi="Times New Roman"/>
          <w:color w:val="000000" w:themeColor="text1"/>
          <w:sz w:val="28"/>
          <w:szCs w:val="28"/>
        </w:rPr>
        <w:t>, что наибольшая доля расходов приходитс</w:t>
      </w:r>
      <w:r w:rsidR="00B9002F" w:rsidRPr="009336EF">
        <w:rPr>
          <w:rFonts w:ascii="Times New Roman" w:hAnsi="Times New Roman"/>
          <w:color w:val="000000" w:themeColor="text1"/>
          <w:sz w:val="28"/>
          <w:szCs w:val="28"/>
        </w:rPr>
        <w:t>я на государственный сектор – 59,94</w:t>
      </w:r>
      <w:r w:rsidR="00EC5872" w:rsidRPr="009336EF">
        <w:rPr>
          <w:rFonts w:ascii="Times New Roman" w:hAnsi="Times New Roman"/>
          <w:color w:val="000000" w:themeColor="text1"/>
          <w:sz w:val="28"/>
          <w:szCs w:val="28"/>
        </w:rPr>
        <w:t xml:space="preserve">%. Частные расходы в структуре текущих расходов </w:t>
      </w:r>
      <w:r w:rsidR="00B9002F" w:rsidRPr="009336EF">
        <w:rPr>
          <w:rFonts w:ascii="Times New Roman" w:hAnsi="Times New Roman"/>
          <w:color w:val="000000" w:themeColor="text1"/>
          <w:sz w:val="28"/>
          <w:szCs w:val="28"/>
        </w:rPr>
        <w:t>на здравоохранение составляют 40,06</w:t>
      </w:r>
      <w:r w:rsidR="00EC5872" w:rsidRPr="009336EF">
        <w:rPr>
          <w:rFonts w:ascii="Times New Roman" w:hAnsi="Times New Roman"/>
          <w:color w:val="000000" w:themeColor="text1"/>
          <w:sz w:val="28"/>
          <w:szCs w:val="28"/>
        </w:rPr>
        <w:t>%.</w:t>
      </w:r>
    </w:p>
    <w:p w:rsidR="00B623B2" w:rsidRPr="009336EF" w:rsidRDefault="00B623B2" w:rsidP="0005125E">
      <w:pPr>
        <w:pStyle w:val="a5"/>
        <w:spacing w:after="0" w:line="240" w:lineRule="auto"/>
        <w:ind w:left="0" w:firstLine="567"/>
        <w:jc w:val="both"/>
        <w:rPr>
          <w:rFonts w:ascii="Times New Roman" w:hAnsi="Times New Roman"/>
          <w:sz w:val="28"/>
          <w:szCs w:val="28"/>
        </w:rPr>
      </w:pPr>
    </w:p>
    <w:p w:rsidR="00B623B2" w:rsidRPr="009336EF" w:rsidRDefault="000E17F4" w:rsidP="0005125E">
      <w:pPr>
        <w:pStyle w:val="a5"/>
        <w:spacing w:after="0" w:line="240" w:lineRule="auto"/>
        <w:ind w:left="0"/>
        <w:jc w:val="both"/>
        <w:rPr>
          <w:rFonts w:ascii="Times New Roman" w:hAnsi="Times New Roman"/>
          <w:sz w:val="28"/>
          <w:szCs w:val="28"/>
        </w:rPr>
      </w:pPr>
      <w:r w:rsidRPr="009336EF">
        <w:rPr>
          <w:rFonts w:ascii="Times New Roman" w:hAnsi="Times New Roman"/>
          <w:noProof/>
          <w:sz w:val="28"/>
          <w:szCs w:val="28"/>
          <w:lang w:eastAsia="ru-RU"/>
        </w:rPr>
        <w:drawing>
          <wp:inline distT="0" distB="0" distL="0" distR="0">
            <wp:extent cx="5939790" cy="3148598"/>
            <wp:effectExtent l="0" t="0" r="2286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23B2" w:rsidRPr="004A7D77" w:rsidRDefault="00B623B2" w:rsidP="0005125E">
      <w:pPr>
        <w:spacing w:after="0" w:line="240" w:lineRule="auto"/>
        <w:jc w:val="center"/>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 xml:space="preserve">Рисунок </w:t>
      </w:r>
      <w:r w:rsidR="00AE5FA6" w:rsidRPr="004A7D77">
        <w:rPr>
          <w:rFonts w:ascii="Times New Roman" w:hAnsi="Times New Roman"/>
          <w:b/>
          <w:bCs/>
          <w:i/>
          <w:noProof/>
          <w:sz w:val="24"/>
          <w:szCs w:val="24"/>
          <w:lang w:eastAsia="ru-RU"/>
        </w:rPr>
        <w:t xml:space="preserve">14 </w:t>
      </w:r>
      <w:r w:rsidRPr="004A7D77">
        <w:rPr>
          <w:rFonts w:ascii="Times New Roman" w:hAnsi="Times New Roman"/>
          <w:b/>
          <w:bCs/>
          <w:i/>
          <w:noProof/>
          <w:sz w:val="24"/>
          <w:szCs w:val="24"/>
          <w:lang w:eastAsia="ru-RU"/>
        </w:rPr>
        <w:t>– Государственные, частные и текущие расход</w:t>
      </w:r>
      <w:r w:rsidR="000E17F4" w:rsidRPr="004A7D77">
        <w:rPr>
          <w:rFonts w:ascii="Times New Roman" w:hAnsi="Times New Roman"/>
          <w:b/>
          <w:bCs/>
          <w:i/>
          <w:noProof/>
          <w:sz w:val="24"/>
          <w:szCs w:val="24"/>
          <w:lang w:eastAsia="ru-RU"/>
        </w:rPr>
        <w:t>ы на здравоохранение в 2010-2019</w:t>
      </w:r>
      <w:r w:rsidRPr="004A7D77">
        <w:rPr>
          <w:rFonts w:ascii="Times New Roman" w:hAnsi="Times New Roman"/>
          <w:b/>
          <w:bCs/>
          <w:i/>
          <w:noProof/>
          <w:sz w:val="24"/>
          <w:szCs w:val="24"/>
          <w:lang w:eastAsia="ru-RU"/>
        </w:rPr>
        <w:t xml:space="preserve"> годы   (в млрд. тенге)</w:t>
      </w:r>
    </w:p>
    <w:p w:rsidR="00B623B2" w:rsidRPr="009336EF" w:rsidRDefault="00B623B2" w:rsidP="0005125E">
      <w:pPr>
        <w:pStyle w:val="a5"/>
        <w:spacing w:after="0" w:line="240" w:lineRule="auto"/>
        <w:ind w:left="0" w:firstLine="567"/>
        <w:jc w:val="both"/>
        <w:rPr>
          <w:rFonts w:ascii="Times New Roman" w:hAnsi="Times New Roman"/>
          <w:sz w:val="28"/>
          <w:szCs w:val="28"/>
        </w:rPr>
      </w:pPr>
    </w:p>
    <w:p w:rsidR="00347EC6" w:rsidRPr="009336EF" w:rsidRDefault="00347EC6"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Анализ структуры государственных расходов показал, что преобладают расходы на </w:t>
      </w:r>
      <w:r w:rsidR="006902FD" w:rsidRPr="009336EF">
        <w:rPr>
          <w:rFonts w:ascii="Times New Roman" w:hAnsi="Times New Roman"/>
          <w:color w:val="000000" w:themeColor="text1"/>
          <w:sz w:val="28"/>
          <w:szCs w:val="28"/>
        </w:rPr>
        <w:t>оказание стационарной помощи (39</w:t>
      </w:r>
      <w:r w:rsidRPr="009336EF">
        <w:rPr>
          <w:rFonts w:ascii="Times New Roman" w:hAnsi="Times New Roman"/>
          <w:color w:val="000000" w:themeColor="text1"/>
          <w:sz w:val="28"/>
          <w:szCs w:val="28"/>
        </w:rPr>
        <w:t>%). Вместе с тем, отмечается сокращение этих расходов</w:t>
      </w:r>
      <w:r w:rsidR="006902FD" w:rsidRPr="009336EF">
        <w:rPr>
          <w:rFonts w:ascii="Times New Roman" w:hAnsi="Times New Roman"/>
          <w:color w:val="000000" w:themeColor="text1"/>
          <w:sz w:val="28"/>
          <w:szCs w:val="28"/>
        </w:rPr>
        <w:t xml:space="preserve"> с 53% в 2010 году до 39</w:t>
      </w:r>
      <w:r w:rsidR="00B9002F" w:rsidRPr="009336EF">
        <w:rPr>
          <w:rFonts w:ascii="Times New Roman" w:hAnsi="Times New Roman"/>
          <w:color w:val="000000" w:themeColor="text1"/>
          <w:sz w:val="28"/>
          <w:szCs w:val="28"/>
        </w:rPr>
        <w:t>% в 2019</w:t>
      </w:r>
      <w:r w:rsidRPr="009336EF">
        <w:rPr>
          <w:rFonts w:ascii="Times New Roman" w:hAnsi="Times New Roman"/>
          <w:color w:val="000000" w:themeColor="text1"/>
          <w:sz w:val="28"/>
          <w:szCs w:val="28"/>
        </w:rPr>
        <w:t xml:space="preserve"> году. Стоит отметить, что в странах ОЭСР расходы на оказание стационарной помощи составляют 34%.</w:t>
      </w:r>
    </w:p>
    <w:p w:rsidR="006D1264" w:rsidRPr="009336EF" w:rsidRDefault="00DC4974" w:rsidP="00D1367E">
      <w:pPr>
        <w:pStyle w:val="a5"/>
        <w:spacing w:after="0" w:line="240" w:lineRule="auto"/>
        <w:ind w:left="0" w:firstLine="709"/>
        <w:jc w:val="both"/>
        <w:rPr>
          <w:rFonts w:ascii="Times New Roman" w:hAnsi="Times New Roman"/>
          <w:noProof/>
          <w:color w:val="000000" w:themeColor="text1"/>
          <w:sz w:val="28"/>
          <w:szCs w:val="28"/>
          <w:lang w:eastAsia="ru-RU"/>
        </w:rPr>
      </w:pPr>
      <w:r w:rsidRPr="009336EF">
        <w:rPr>
          <w:rFonts w:ascii="Times New Roman" w:hAnsi="Times New Roman"/>
          <w:color w:val="000000" w:themeColor="text1"/>
          <w:sz w:val="28"/>
          <w:szCs w:val="28"/>
        </w:rPr>
        <w:t>Расходы на оказание амбулаторно-поликлинической помощи в структуре</w:t>
      </w:r>
      <w:r w:rsidR="006902FD" w:rsidRPr="009336EF">
        <w:rPr>
          <w:rFonts w:ascii="Times New Roman" w:hAnsi="Times New Roman"/>
          <w:color w:val="000000" w:themeColor="text1"/>
          <w:sz w:val="28"/>
          <w:szCs w:val="28"/>
        </w:rPr>
        <w:t xml:space="preserve"> государственных расходов в 2019 году составили 36</w:t>
      </w:r>
      <w:r w:rsidRPr="009336EF">
        <w:rPr>
          <w:rFonts w:ascii="Times New Roman" w:hAnsi="Times New Roman"/>
          <w:color w:val="000000" w:themeColor="text1"/>
          <w:sz w:val="28"/>
          <w:szCs w:val="28"/>
        </w:rPr>
        <w:t>%. При этом отмечается рост в динамике на оказание АПП (30% в 2010 году).</w:t>
      </w:r>
    </w:p>
    <w:p w:rsidR="006D1264" w:rsidRPr="009336EF" w:rsidRDefault="006D1264" w:rsidP="0005125E">
      <w:pPr>
        <w:pStyle w:val="a5"/>
        <w:spacing w:after="0" w:line="240" w:lineRule="auto"/>
        <w:ind w:left="0"/>
        <w:jc w:val="center"/>
        <w:rPr>
          <w:rFonts w:ascii="Times New Roman" w:hAnsi="Times New Roman"/>
          <w:noProof/>
          <w:color w:val="F79646" w:themeColor="accent6"/>
          <w:sz w:val="28"/>
          <w:szCs w:val="28"/>
          <w:lang w:eastAsia="ru-RU"/>
        </w:rPr>
      </w:pPr>
      <w:r w:rsidRPr="009336EF">
        <w:rPr>
          <w:rFonts w:ascii="Times New Roman" w:hAnsi="Times New Roman"/>
          <w:noProof/>
          <w:sz w:val="28"/>
          <w:szCs w:val="28"/>
          <w:lang w:eastAsia="ru-RU"/>
        </w:rPr>
        <w:lastRenderedPageBreak/>
        <w:drawing>
          <wp:inline distT="0" distB="0" distL="0" distR="0">
            <wp:extent cx="5837274" cy="2732567"/>
            <wp:effectExtent l="0" t="0" r="11430" b="1079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1264" w:rsidRPr="004A7D77" w:rsidRDefault="006D1264" w:rsidP="0005125E">
      <w:pPr>
        <w:pStyle w:val="a5"/>
        <w:spacing w:after="0" w:line="240" w:lineRule="auto"/>
        <w:ind w:left="0" w:firstLine="567"/>
        <w:jc w:val="both"/>
        <w:rPr>
          <w:rFonts w:ascii="Times New Roman" w:hAnsi="Times New Roman"/>
          <w:sz w:val="24"/>
          <w:szCs w:val="24"/>
        </w:rPr>
      </w:pPr>
    </w:p>
    <w:p w:rsidR="006D1264" w:rsidRPr="004A7D77" w:rsidRDefault="006D1264" w:rsidP="0005125E">
      <w:pPr>
        <w:spacing w:after="0" w:line="240" w:lineRule="auto"/>
        <w:jc w:val="center"/>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Рисунок 15 – Структура государственных расходов на здравоохранение в 2010-2019 гг. в Казахстане и странах ОЭСР.</w:t>
      </w:r>
    </w:p>
    <w:p w:rsidR="0005125E" w:rsidRPr="009336EF" w:rsidRDefault="0005125E" w:rsidP="0005125E">
      <w:pPr>
        <w:spacing w:after="0" w:line="240" w:lineRule="auto"/>
        <w:jc w:val="center"/>
        <w:rPr>
          <w:rFonts w:ascii="Times New Roman" w:hAnsi="Times New Roman"/>
          <w:b/>
          <w:bCs/>
          <w:i/>
          <w:noProof/>
          <w:sz w:val="28"/>
          <w:szCs w:val="28"/>
          <w:lang w:eastAsia="ru-RU"/>
        </w:rPr>
      </w:pPr>
    </w:p>
    <w:p w:rsidR="008F54D8" w:rsidRPr="009336EF" w:rsidRDefault="008F54D8" w:rsidP="00D1367E">
      <w:pPr>
        <w:spacing w:after="0" w:line="240" w:lineRule="auto"/>
        <w:ind w:firstLine="709"/>
        <w:jc w:val="both"/>
        <w:rPr>
          <w:rFonts w:ascii="Times New Roman" w:hAnsi="Times New Roman"/>
          <w:b/>
          <w:bCs/>
          <w:i/>
          <w:noProof/>
          <w:color w:val="000000" w:themeColor="text1"/>
          <w:sz w:val="28"/>
          <w:szCs w:val="28"/>
          <w:lang w:eastAsia="ru-RU"/>
        </w:rPr>
      </w:pPr>
      <w:r w:rsidRPr="009336EF">
        <w:rPr>
          <w:rFonts w:ascii="Times New Roman" w:hAnsi="Times New Roman"/>
          <w:color w:val="000000" w:themeColor="text1"/>
          <w:sz w:val="28"/>
          <w:szCs w:val="28"/>
        </w:rPr>
        <w:t>Частные расходы на здра</w:t>
      </w:r>
      <w:r w:rsidR="00AC6924" w:rsidRPr="009336EF">
        <w:rPr>
          <w:rFonts w:ascii="Times New Roman" w:hAnsi="Times New Roman"/>
          <w:color w:val="000000" w:themeColor="text1"/>
          <w:sz w:val="28"/>
          <w:szCs w:val="28"/>
        </w:rPr>
        <w:t>воохранение показывают рост на 14,</w:t>
      </w:r>
      <w:r w:rsidR="007A6D8A" w:rsidRPr="009336EF">
        <w:rPr>
          <w:rFonts w:ascii="Times New Roman" w:hAnsi="Times New Roman"/>
          <w:color w:val="000000" w:themeColor="text1"/>
          <w:sz w:val="28"/>
          <w:szCs w:val="28"/>
        </w:rPr>
        <w:t>2</w:t>
      </w:r>
      <w:r w:rsidRPr="009336EF">
        <w:rPr>
          <w:rFonts w:ascii="Times New Roman" w:hAnsi="Times New Roman"/>
          <w:color w:val="000000" w:themeColor="text1"/>
          <w:sz w:val="28"/>
          <w:szCs w:val="28"/>
        </w:rPr>
        <w:t xml:space="preserve">%. Вместе с тем, в структуре частных расходов </w:t>
      </w:r>
      <w:r w:rsidR="0094194F" w:rsidRPr="009336EF">
        <w:rPr>
          <w:rFonts w:ascii="Times New Roman" w:hAnsi="Times New Roman"/>
          <w:color w:val="000000" w:themeColor="text1"/>
          <w:sz w:val="28"/>
          <w:szCs w:val="28"/>
        </w:rPr>
        <w:t>преобладают расходы домохозяйств.</w:t>
      </w:r>
    </w:p>
    <w:p w:rsidR="002C6D8F" w:rsidRPr="009336EF" w:rsidRDefault="006902FD"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Так, в 2019</w:t>
      </w:r>
      <w:r w:rsidR="003E356F" w:rsidRPr="009336EF">
        <w:rPr>
          <w:rFonts w:ascii="Times New Roman" w:hAnsi="Times New Roman"/>
          <w:color w:val="000000" w:themeColor="text1"/>
          <w:sz w:val="28"/>
          <w:szCs w:val="28"/>
        </w:rPr>
        <w:t xml:space="preserve"> году карманные расходы в структуре </w:t>
      </w:r>
      <w:r w:rsidR="000C1ECC" w:rsidRPr="009336EF">
        <w:rPr>
          <w:rFonts w:ascii="Times New Roman" w:hAnsi="Times New Roman"/>
          <w:color w:val="000000" w:themeColor="text1"/>
          <w:sz w:val="28"/>
          <w:szCs w:val="28"/>
        </w:rPr>
        <w:t>частных расходов составляют 84,5</w:t>
      </w:r>
      <w:r w:rsidR="00A7282E" w:rsidRPr="009336EF">
        <w:rPr>
          <w:rFonts w:ascii="Times New Roman" w:hAnsi="Times New Roman"/>
          <w:color w:val="000000" w:themeColor="text1"/>
          <w:sz w:val="28"/>
          <w:szCs w:val="28"/>
        </w:rPr>
        <w:t xml:space="preserve">%. </w:t>
      </w:r>
      <w:r w:rsidR="002C6D8F" w:rsidRPr="009336EF">
        <w:rPr>
          <w:rFonts w:ascii="Times New Roman" w:hAnsi="Times New Roman"/>
          <w:color w:val="000000" w:themeColor="text1"/>
          <w:sz w:val="28"/>
          <w:szCs w:val="28"/>
        </w:rPr>
        <w:t>Стоит отметить, что в динамике удельный вес карманных расходов сокращается с 88,1% в 2010 году. Также, растет удельный вес расходов предпр</w:t>
      </w:r>
      <w:r w:rsidR="000C1ECC" w:rsidRPr="009336EF">
        <w:rPr>
          <w:rFonts w:ascii="Times New Roman" w:hAnsi="Times New Roman"/>
          <w:color w:val="000000" w:themeColor="text1"/>
          <w:sz w:val="28"/>
          <w:szCs w:val="28"/>
        </w:rPr>
        <w:t>иятий с 7,4% в 2010 году до 11,4% в 2019</w:t>
      </w:r>
      <w:r w:rsidR="002C6D8F" w:rsidRPr="009336EF">
        <w:rPr>
          <w:rFonts w:ascii="Times New Roman" w:hAnsi="Times New Roman"/>
          <w:color w:val="000000" w:themeColor="text1"/>
          <w:sz w:val="28"/>
          <w:szCs w:val="28"/>
        </w:rPr>
        <w:t>г. Вместе с тем, наблюдается снижение удельного веса расходо</w:t>
      </w:r>
      <w:r w:rsidR="000C1ECC" w:rsidRPr="009336EF">
        <w:rPr>
          <w:rFonts w:ascii="Times New Roman" w:hAnsi="Times New Roman"/>
          <w:color w:val="000000" w:themeColor="text1"/>
          <w:sz w:val="28"/>
          <w:szCs w:val="28"/>
        </w:rPr>
        <w:t>в на ДМС с 4,5% в 2010 г. до 4</w:t>
      </w:r>
      <w:r w:rsidR="00210ECE">
        <w:rPr>
          <w:rFonts w:ascii="Times New Roman" w:hAnsi="Times New Roman"/>
          <w:color w:val="000000" w:themeColor="text1"/>
          <w:sz w:val="28"/>
          <w:szCs w:val="28"/>
        </w:rPr>
        <w:t>,1</w:t>
      </w:r>
      <w:r w:rsidR="000C1ECC" w:rsidRPr="009336EF">
        <w:rPr>
          <w:rFonts w:ascii="Times New Roman" w:hAnsi="Times New Roman"/>
          <w:color w:val="000000" w:themeColor="text1"/>
          <w:sz w:val="28"/>
          <w:szCs w:val="28"/>
        </w:rPr>
        <w:t>% в 2019</w:t>
      </w:r>
      <w:r w:rsidR="002C6D8F" w:rsidRPr="009336EF">
        <w:rPr>
          <w:rFonts w:ascii="Times New Roman" w:hAnsi="Times New Roman"/>
          <w:color w:val="000000" w:themeColor="text1"/>
          <w:sz w:val="28"/>
          <w:szCs w:val="28"/>
        </w:rPr>
        <w:t>г.</w:t>
      </w:r>
    </w:p>
    <w:p w:rsidR="00567FF7" w:rsidRPr="009336EF" w:rsidRDefault="00567FF7" w:rsidP="0005125E">
      <w:pPr>
        <w:pStyle w:val="a5"/>
        <w:spacing w:after="0" w:line="240" w:lineRule="auto"/>
        <w:ind w:left="0" w:firstLine="567"/>
        <w:jc w:val="both"/>
        <w:rPr>
          <w:rFonts w:ascii="Times New Roman" w:hAnsi="Times New Roman"/>
          <w:color w:val="F79646" w:themeColor="accent6"/>
          <w:sz w:val="28"/>
          <w:szCs w:val="28"/>
        </w:rPr>
      </w:pPr>
    </w:p>
    <w:p w:rsidR="0094194F" w:rsidRPr="009336EF" w:rsidRDefault="005731DA" w:rsidP="0005125E">
      <w:pPr>
        <w:pStyle w:val="a5"/>
        <w:spacing w:after="0" w:line="240" w:lineRule="auto"/>
        <w:ind w:left="0"/>
        <w:jc w:val="both"/>
        <w:rPr>
          <w:rFonts w:ascii="Times New Roman" w:hAnsi="Times New Roman"/>
          <w:sz w:val="28"/>
          <w:szCs w:val="28"/>
        </w:rPr>
      </w:pPr>
      <w:r w:rsidRPr="009336EF">
        <w:rPr>
          <w:rFonts w:ascii="Times New Roman" w:hAnsi="Times New Roman"/>
          <w:noProof/>
          <w:sz w:val="28"/>
          <w:szCs w:val="28"/>
          <w:lang w:eastAsia="ru-RU"/>
        </w:rPr>
        <w:drawing>
          <wp:inline distT="0" distB="0" distL="0" distR="0">
            <wp:extent cx="5964068" cy="2674635"/>
            <wp:effectExtent l="19050" t="0" r="17632"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356F" w:rsidRDefault="003E356F" w:rsidP="0005125E">
      <w:pPr>
        <w:spacing w:after="0" w:line="240" w:lineRule="auto"/>
        <w:jc w:val="center"/>
        <w:rPr>
          <w:rFonts w:ascii="Times New Roman" w:hAnsi="Times New Roman"/>
          <w:b/>
          <w:bCs/>
          <w:i/>
          <w:noProof/>
          <w:color w:val="000000" w:themeColor="text1"/>
          <w:sz w:val="24"/>
          <w:szCs w:val="24"/>
          <w:lang w:eastAsia="ru-RU"/>
        </w:rPr>
      </w:pPr>
      <w:r w:rsidRPr="004A7D77">
        <w:rPr>
          <w:rFonts w:ascii="Times New Roman" w:hAnsi="Times New Roman"/>
          <w:b/>
          <w:bCs/>
          <w:i/>
          <w:noProof/>
          <w:sz w:val="24"/>
          <w:szCs w:val="24"/>
          <w:lang w:eastAsia="ru-RU"/>
        </w:rPr>
        <w:t>Рисунок 16 – Структура частных расходов на здравоохранение в 2010-201</w:t>
      </w:r>
      <w:r w:rsidR="00597B18">
        <w:rPr>
          <w:rFonts w:ascii="Times New Roman" w:hAnsi="Times New Roman"/>
          <w:b/>
          <w:bCs/>
          <w:i/>
          <w:noProof/>
          <w:sz w:val="24"/>
          <w:szCs w:val="24"/>
          <w:lang w:eastAsia="ru-RU"/>
        </w:rPr>
        <w:t>9</w:t>
      </w:r>
      <w:r w:rsidRPr="004A7D77">
        <w:rPr>
          <w:rFonts w:ascii="Times New Roman" w:hAnsi="Times New Roman"/>
          <w:b/>
          <w:bCs/>
          <w:i/>
          <w:noProof/>
          <w:sz w:val="24"/>
          <w:szCs w:val="24"/>
          <w:lang w:eastAsia="ru-RU"/>
        </w:rPr>
        <w:t xml:space="preserve"> гг. в </w:t>
      </w:r>
      <w:r w:rsidRPr="004A7D77">
        <w:rPr>
          <w:rFonts w:ascii="Times New Roman" w:hAnsi="Times New Roman"/>
          <w:b/>
          <w:bCs/>
          <w:i/>
          <w:noProof/>
          <w:color w:val="000000" w:themeColor="text1"/>
          <w:sz w:val="24"/>
          <w:szCs w:val="24"/>
          <w:lang w:eastAsia="ru-RU"/>
        </w:rPr>
        <w:t>Казахстане.</w:t>
      </w:r>
    </w:p>
    <w:p w:rsidR="002413AC" w:rsidRDefault="002413AC" w:rsidP="0005125E">
      <w:pPr>
        <w:spacing w:after="0" w:line="240" w:lineRule="auto"/>
        <w:jc w:val="center"/>
        <w:rPr>
          <w:rFonts w:ascii="Times New Roman" w:hAnsi="Times New Roman"/>
          <w:b/>
          <w:bCs/>
          <w:i/>
          <w:noProof/>
          <w:color w:val="000000" w:themeColor="text1"/>
          <w:sz w:val="24"/>
          <w:szCs w:val="24"/>
          <w:lang w:eastAsia="ru-RU"/>
        </w:rPr>
      </w:pPr>
    </w:p>
    <w:p w:rsidR="002413AC" w:rsidRDefault="002413AC" w:rsidP="0005125E">
      <w:pPr>
        <w:spacing w:after="0" w:line="240" w:lineRule="auto"/>
        <w:jc w:val="center"/>
        <w:rPr>
          <w:rFonts w:ascii="Times New Roman" w:hAnsi="Times New Roman"/>
          <w:b/>
          <w:bCs/>
          <w:i/>
          <w:noProof/>
          <w:color w:val="000000" w:themeColor="text1"/>
          <w:sz w:val="24"/>
          <w:szCs w:val="24"/>
          <w:lang w:eastAsia="ru-RU"/>
        </w:rPr>
      </w:pPr>
    </w:p>
    <w:p w:rsidR="002413AC" w:rsidRPr="004A7D77" w:rsidRDefault="002413AC" w:rsidP="0005125E">
      <w:pPr>
        <w:spacing w:after="0" w:line="240" w:lineRule="auto"/>
        <w:jc w:val="center"/>
        <w:rPr>
          <w:rFonts w:ascii="Times New Roman" w:hAnsi="Times New Roman"/>
          <w:b/>
          <w:bCs/>
          <w:i/>
          <w:noProof/>
          <w:color w:val="000000" w:themeColor="text1"/>
          <w:sz w:val="24"/>
          <w:szCs w:val="24"/>
          <w:lang w:eastAsia="ru-RU"/>
        </w:rPr>
      </w:pPr>
    </w:p>
    <w:p w:rsidR="00B623B2" w:rsidRPr="009336EF" w:rsidRDefault="00DC4974" w:rsidP="00D1367E">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lastRenderedPageBreak/>
        <w:t xml:space="preserve">В структуре </w:t>
      </w:r>
      <w:r w:rsidR="008F54D8" w:rsidRPr="009336EF">
        <w:rPr>
          <w:rFonts w:ascii="Times New Roman" w:hAnsi="Times New Roman"/>
          <w:color w:val="000000" w:themeColor="text1"/>
          <w:sz w:val="28"/>
          <w:szCs w:val="28"/>
        </w:rPr>
        <w:t>карманных</w:t>
      </w:r>
      <w:r w:rsidRPr="009336EF">
        <w:rPr>
          <w:rFonts w:ascii="Times New Roman" w:hAnsi="Times New Roman"/>
          <w:color w:val="000000" w:themeColor="text1"/>
          <w:sz w:val="28"/>
          <w:szCs w:val="28"/>
        </w:rPr>
        <w:t xml:space="preserve"> расходов на здравоохранение преобладают расходы на приобретение лекарственных средств </w:t>
      </w:r>
      <w:r w:rsidR="002667C9">
        <w:rPr>
          <w:rFonts w:ascii="Times New Roman" w:hAnsi="Times New Roman"/>
          <w:color w:val="000000" w:themeColor="text1"/>
          <w:sz w:val="28"/>
          <w:szCs w:val="28"/>
        </w:rPr>
        <w:t xml:space="preserve">ИМН </w:t>
      </w:r>
      <w:r w:rsidR="006902FD" w:rsidRPr="00A57F45">
        <w:rPr>
          <w:rFonts w:ascii="Times New Roman" w:hAnsi="Times New Roman"/>
          <w:color w:val="000000" w:themeColor="text1"/>
          <w:sz w:val="28"/>
          <w:szCs w:val="28"/>
        </w:rPr>
        <w:t>– 6</w:t>
      </w:r>
      <w:r w:rsidR="002667C9" w:rsidRPr="00A57F45">
        <w:rPr>
          <w:rFonts w:ascii="Times New Roman" w:hAnsi="Times New Roman"/>
          <w:color w:val="000000" w:themeColor="text1"/>
          <w:sz w:val="28"/>
          <w:szCs w:val="28"/>
        </w:rPr>
        <w:t>0</w:t>
      </w:r>
      <w:r w:rsidR="006902FD" w:rsidRPr="00A57F45">
        <w:rPr>
          <w:rFonts w:ascii="Times New Roman" w:hAnsi="Times New Roman"/>
          <w:color w:val="000000" w:themeColor="text1"/>
          <w:sz w:val="28"/>
          <w:szCs w:val="28"/>
        </w:rPr>
        <w:t>,</w:t>
      </w:r>
      <w:r w:rsidR="002667C9" w:rsidRPr="00A57F45">
        <w:rPr>
          <w:rFonts w:ascii="Times New Roman" w:hAnsi="Times New Roman"/>
          <w:color w:val="000000" w:themeColor="text1"/>
          <w:sz w:val="28"/>
          <w:szCs w:val="28"/>
        </w:rPr>
        <w:t>6</w:t>
      </w:r>
      <w:r w:rsidR="006902FD" w:rsidRPr="00A57F45">
        <w:rPr>
          <w:rFonts w:ascii="Times New Roman" w:hAnsi="Times New Roman"/>
          <w:color w:val="000000" w:themeColor="text1"/>
          <w:sz w:val="28"/>
          <w:szCs w:val="28"/>
        </w:rPr>
        <w:t>% в 2019</w:t>
      </w:r>
      <w:r w:rsidRPr="00A57F45">
        <w:rPr>
          <w:rFonts w:ascii="Times New Roman" w:hAnsi="Times New Roman"/>
          <w:color w:val="000000" w:themeColor="text1"/>
          <w:sz w:val="28"/>
          <w:szCs w:val="28"/>
        </w:rPr>
        <w:t xml:space="preserve"> году. Отметим, что в динамике доля расходов на ЛС сокращается (65,9% в 2010 году).</w:t>
      </w:r>
    </w:p>
    <w:p w:rsidR="000C1E1C" w:rsidRPr="009336EF" w:rsidRDefault="0060386E" w:rsidP="0005125E">
      <w:pPr>
        <w:pStyle w:val="a5"/>
        <w:spacing w:after="0" w:line="240" w:lineRule="auto"/>
        <w:ind w:left="0"/>
        <w:jc w:val="center"/>
        <w:rPr>
          <w:rFonts w:ascii="Times New Roman" w:hAnsi="Times New Roman"/>
          <w:sz w:val="28"/>
          <w:szCs w:val="28"/>
          <w:lang w:val="en-US"/>
        </w:rPr>
      </w:pPr>
      <w:r>
        <w:rPr>
          <w:noProof/>
          <w:lang w:eastAsia="ru-RU"/>
        </w:rPr>
        <w:drawing>
          <wp:inline distT="0" distB="0" distL="0" distR="0">
            <wp:extent cx="5879953" cy="2912686"/>
            <wp:effectExtent l="19050" t="0" r="25547" b="1964"/>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3248" w:rsidRPr="004A7D77" w:rsidRDefault="005C3248" w:rsidP="0005125E">
      <w:pPr>
        <w:spacing w:after="0" w:line="240" w:lineRule="auto"/>
        <w:rPr>
          <w:rFonts w:ascii="Times New Roman" w:hAnsi="Times New Roman"/>
          <w:b/>
          <w:bCs/>
          <w:i/>
          <w:noProof/>
          <w:sz w:val="24"/>
          <w:szCs w:val="24"/>
          <w:lang w:eastAsia="ru-RU"/>
        </w:rPr>
      </w:pPr>
      <w:bookmarkStart w:id="56" w:name="_Toc403906198"/>
      <w:r w:rsidRPr="004A7D77">
        <w:rPr>
          <w:rFonts w:ascii="Times New Roman" w:hAnsi="Times New Roman"/>
          <w:b/>
          <w:bCs/>
          <w:i/>
          <w:noProof/>
          <w:sz w:val="24"/>
          <w:szCs w:val="24"/>
          <w:lang w:eastAsia="ru-RU"/>
        </w:rPr>
        <w:t xml:space="preserve">Рисунок </w:t>
      </w:r>
      <w:r w:rsidR="00AE5FA6" w:rsidRPr="004A7D77">
        <w:rPr>
          <w:rFonts w:ascii="Times New Roman" w:hAnsi="Times New Roman"/>
          <w:b/>
          <w:bCs/>
          <w:i/>
          <w:noProof/>
          <w:sz w:val="24"/>
          <w:szCs w:val="24"/>
          <w:lang w:eastAsia="ru-RU"/>
        </w:rPr>
        <w:t>1</w:t>
      </w:r>
      <w:r w:rsidR="005C574D" w:rsidRPr="004A7D77">
        <w:rPr>
          <w:rFonts w:ascii="Times New Roman" w:hAnsi="Times New Roman"/>
          <w:b/>
          <w:bCs/>
          <w:i/>
          <w:noProof/>
          <w:sz w:val="24"/>
          <w:szCs w:val="24"/>
          <w:lang w:eastAsia="ru-RU"/>
        </w:rPr>
        <w:t>7</w:t>
      </w:r>
      <w:r w:rsidRPr="004A7D77">
        <w:rPr>
          <w:rFonts w:ascii="Times New Roman" w:hAnsi="Times New Roman"/>
          <w:b/>
          <w:bCs/>
          <w:i/>
          <w:noProof/>
          <w:sz w:val="24"/>
          <w:szCs w:val="24"/>
          <w:lang w:eastAsia="ru-RU"/>
        </w:rPr>
        <w:t xml:space="preserve">– Структура  </w:t>
      </w:r>
      <w:r w:rsidR="008F54D8" w:rsidRPr="004A7D77">
        <w:rPr>
          <w:rFonts w:ascii="Times New Roman" w:hAnsi="Times New Roman"/>
          <w:b/>
          <w:bCs/>
          <w:i/>
          <w:noProof/>
          <w:sz w:val="24"/>
          <w:szCs w:val="24"/>
          <w:lang w:eastAsia="ru-RU"/>
        </w:rPr>
        <w:t>карманных</w:t>
      </w:r>
      <w:r w:rsidRPr="004A7D77">
        <w:rPr>
          <w:rFonts w:ascii="Times New Roman" w:hAnsi="Times New Roman"/>
          <w:b/>
          <w:bCs/>
          <w:i/>
          <w:noProof/>
          <w:sz w:val="24"/>
          <w:szCs w:val="24"/>
          <w:lang w:eastAsia="ru-RU"/>
        </w:rPr>
        <w:t xml:space="preserve"> расходов на здравоохранение в 2010-201</w:t>
      </w:r>
      <w:r w:rsidR="004A7D77">
        <w:rPr>
          <w:rFonts w:ascii="Times New Roman" w:hAnsi="Times New Roman"/>
          <w:b/>
          <w:bCs/>
          <w:i/>
          <w:noProof/>
          <w:sz w:val="24"/>
          <w:szCs w:val="24"/>
          <w:lang w:eastAsia="ru-RU"/>
        </w:rPr>
        <w:t>9</w:t>
      </w:r>
      <w:r w:rsidRPr="004A7D77">
        <w:rPr>
          <w:rFonts w:ascii="Times New Roman" w:hAnsi="Times New Roman"/>
          <w:b/>
          <w:bCs/>
          <w:i/>
          <w:noProof/>
          <w:sz w:val="24"/>
          <w:szCs w:val="24"/>
          <w:lang w:eastAsia="ru-RU"/>
        </w:rPr>
        <w:t xml:space="preserve"> гг. в Казахстане и странах ОЭСР.</w:t>
      </w:r>
    </w:p>
    <w:p w:rsidR="005C3248" w:rsidRPr="009336EF" w:rsidRDefault="005C3248" w:rsidP="0005125E">
      <w:pPr>
        <w:spacing w:after="0" w:line="240" w:lineRule="auto"/>
        <w:jc w:val="center"/>
        <w:rPr>
          <w:rFonts w:ascii="Times New Roman" w:hAnsi="Times New Roman"/>
          <w:b/>
          <w:bCs/>
          <w:i/>
          <w:noProof/>
          <w:sz w:val="28"/>
          <w:szCs w:val="28"/>
          <w:lang w:eastAsia="ru-RU"/>
        </w:rPr>
      </w:pPr>
    </w:p>
    <w:p w:rsidR="005C3248" w:rsidRPr="009336EF" w:rsidRDefault="00B214CE" w:rsidP="00D1367E">
      <w:pPr>
        <w:spacing w:after="0" w:line="240" w:lineRule="auto"/>
        <w:ind w:firstLine="709"/>
        <w:jc w:val="both"/>
        <w:rPr>
          <w:rFonts w:ascii="Times New Roman" w:hAnsi="Times New Roman"/>
          <w:b/>
          <w:bCs/>
          <w:i/>
          <w:noProof/>
          <w:sz w:val="28"/>
          <w:szCs w:val="28"/>
          <w:lang w:eastAsia="ru-RU"/>
        </w:rPr>
      </w:pPr>
      <w:r w:rsidRPr="009336EF">
        <w:rPr>
          <w:rFonts w:ascii="Times New Roman" w:hAnsi="Times New Roman"/>
          <w:bCs/>
          <w:noProof/>
          <w:color w:val="000000" w:themeColor="text1"/>
          <w:sz w:val="28"/>
          <w:szCs w:val="28"/>
          <w:lang w:eastAsia="ru-RU"/>
        </w:rPr>
        <w:t>В 201</w:t>
      </w:r>
      <w:r w:rsidR="009F03AA" w:rsidRPr="009336EF">
        <w:rPr>
          <w:rFonts w:ascii="Times New Roman" w:hAnsi="Times New Roman"/>
          <w:bCs/>
          <w:noProof/>
          <w:color w:val="000000" w:themeColor="text1"/>
          <w:sz w:val="28"/>
          <w:szCs w:val="28"/>
          <w:lang w:eastAsia="ru-RU"/>
        </w:rPr>
        <w:t>9</w:t>
      </w:r>
      <w:r w:rsidRPr="009336EF">
        <w:rPr>
          <w:rFonts w:ascii="Times New Roman" w:hAnsi="Times New Roman"/>
          <w:bCs/>
          <w:noProof/>
          <w:color w:val="000000" w:themeColor="text1"/>
          <w:sz w:val="28"/>
          <w:szCs w:val="28"/>
          <w:lang w:eastAsia="ru-RU"/>
        </w:rPr>
        <w:t xml:space="preserve"> году частные расходы </w:t>
      </w:r>
      <w:r w:rsidR="008F54D8" w:rsidRPr="009336EF">
        <w:rPr>
          <w:rFonts w:ascii="Times New Roman" w:hAnsi="Times New Roman"/>
          <w:bCs/>
          <w:noProof/>
          <w:color w:val="000000" w:themeColor="text1"/>
          <w:sz w:val="28"/>
          <w:szCs w:val="28"/>
          <w:lang w:eastAsia="ru-RU"/>
        </w:rPr>
        <w:t>показывают рост</w:t>
      </w:r>
      <w:r w:rsidRPr="009336EF">
        <w:rPr>
          <w:rFonts w:ascii="Times New Roman" w:hAnsi="Times New Roman"/>
          <w:bCs/>
          <w:noProof/>
          <w:color w:val="000000" w:themeColor="text1"/>
          <w:sz w:val="28"/>
          <w:szCs w:val="28"/>
          <w:lang w:eastAsia="ru-RU"/>
        </w:rPr>
        <w:t xml:space="preserve"> на </w:t>
      </w:r>
      <w:r w:rsidR="00FD5341" w:rsidRPr="009336EF">
        <w:rPr>
          <w:rFonts w:ascii="Times New Roman" w:hAnsi="Times New Roman"/>
          <w:bCs/>
          <w:noProof/>
          <w:color w:val="000000" w:themeColor="text1"/>
          <w:sz w:val="28"/>
          <w:szCs w:val="28"/>
          <w:lang w:eastAsia="ru-RU"/>
        </w:rPr>
        <w:t>12</w:t>
      </w:r>
      <w:r w:rsidRPr="009336EF">
        <w:rPr>
          <w:rFonts w:ascii="Times New Roman" w:hAnsi="Times New Roman"/>
          <w:bCs/>
          <w:noProof/>
          <w:color w:val="000000" w:themeColor="text1"/>
          <w:sz w:val="28"/>
          <w:szCs w:val="28"/>
          <w:lang w:eastAsia="ru-RU"/>
        </w:rPr>
        <w:t xml:space="preserve">% по сравнению с предыдущим годом. </w:t>
      </w:r>
      <w:r w:rsidR="008F54D8" w:rsidRPr="009336EF">
        <w:rPr>
          <w:rFonts w:ascii="Times New Roman" w:hAnsi="Times New Roman"/>
          <w:bCs/>
          <w:noProof/>
          <w:color w:val="000000" w:themeColor="text1"/>
          <w:sz w:val="28"/>
          <w:szCs w:val="28"/>
          <w:lang w:eastAsia="ru-RU"/>
        </w:rPr>
        <w:t>Отчается рост по всем статьям расходов</w:t>
      </w:r>
      <w:r w:rsidR="000B52BA" w:rsidRPr="009336EF">
        <w:rPr>
          <w:rFonts w:ascii="Times New Roman" w:hAnsi="Times New Roman"/>
          <w:bCs/>
          <w:noProof/>
          <w:color w:val="000000" w:themeColor="text1"/>
          <w:sz w:val="28"/>
          <w:szCs w:val="28"/>
          <w:lang w:eastAsia="ru-RU"/>
        </w:rPr>
        <w:t xml:space="preserve"> в структуре карманных расходов </w:t>
      </w:r>
      <w:r w:rsidRPr="009336EF">
        <w:rPr>
          <w:rFonts w:ascii="Times New Roman" w:hAnsi="Times New Roman"/>
          <w:bCs/>
          <w:noProof/>
          <w:color w:val="000000" w:themeColor="text1"/>
          <w:sz w:val="28"/>
          <w:szCs w:val="28"/>
          <w:lang w:eastAsia="ru-RU"/>
        </w:rPr>
        <w:t>(стационарная, реабилитационная и амбулаторная помощь</w:t>
      </w:r>
      <w:r w:rsidR="000B52BA" w:rsidRPr="009336EF">
        <w:rPr>
          <w:rFonts w:ascii="Times New Roman" w:hAnsi="Times New Roman"/>
          <w:bCs/>
          <w:noProof/>
          <w:color w:val="000000" w:themeColor="text1"/>
          <w:sz w:val="28"/>
          <w:szCs w:val="28"/>
          <w:lang w:eastAsia="ru-RU"/>
        </w:rPr>
        <w:t>, расходы на лекарства)</w:t>
      </w:r>
      <w:r w:rsidRPr="009336EF">
        <w:rPr>
          <w:rFonts w:ascii="Times New Roman" w:hAnsi="Times New Roman"/>
          <w:bCs/>
          <w:noProof/>
          <w:color w:val="000000" w:themeColor="text1"/>
          <w:sz w:val="28"/>
          <w:szCs w:val="28"/>
          <w:lang w:eastAsia="ru-RU"/>
        </w:rPr>
        <w:t>.</w:t>
      </w:r>
    </w:p>
    <w:p w:rsidR="00824EA3" w:rsidRPr="009336EF" w:rsidRDefault="0005444E" w:rsidP="0005125E">
      <w:pPr>
        <w:spacing w:after="0" w:line="240" w:lineRule="auto"/>
        <w:jc w:val="center"/>
        <w:rPr>
          <w:rFonts w:ascii="Times New Roman" w:hAnsi="Times New Roman"/>
          <w:b/>
          <w:bCs/>
          <w:i/>
          <w:noProof/>
          <w:sz w:val="28"/>
          <w:szCs w:val="28"/>
          <w:lang w:eastAsia="ru-RU"/>
        </w:rPr>
      </w:pPr>
      <w:r w:rsidRPr="009336EF">
        <w:rPr>
          <w:rFonts w:ascii="Times New Roman" w:hAnsi="Times New Roman"/>
          <w:noProof/>
          <w:sz w:val="28"/>
          <w:szCs w:val="28"/>
          <w:lang w:eastAsia="ru-RU"/>
        </w:rPr>
        <w:drawing>
          <wp:inline distT="0" distB="0" distL="0" distR="0">
            <wp:extent cx="5598426" cy="2901256"/>
            <wp:effectExtent l="19050" t="0" r="21324"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24EA3" w:rsidRPr="004A7D77" w:rsidRDefault="00824EA3" w:rsidP="0005125E">
      <w:pPr>
        <w:spacing w:after="0" w:line="240" w:lineRule="auto"/>
        <w:jc w:val="center"/>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 xml:space="preserve">Рисунок </w:t>
      </w:r>
      <w:r w:rsidR="00AE5FA6" w:rsidRPr="004A7D77">
        <w:rPr>
          <w:rFonts w:ascii="Times New Roman" w:hAnsi="Times New Roman"/>
          <w:b/>
          <w:bCs/>
          <w:i/>
          <w:noProof/>
          <w:sz w:val="24"/>
          <w:szCs w:val="24"/>
          <w:lang w:eastAsia="ru-RU"/>
        </w:rPr>
        <w:t>1</w:t>
      </w:r>
      <w:r w:rsidR="00346F1C" w:rsidRPr="004A7D77">
        <w:rPr>
          <w:rFonts w:ascii="Times New Roman" w:hAnsi="Times New Roman"/>
          <w:b/>
          <w:bCs/>
          <w:i/>
          <w:noProof/>
          <w:sz w:val="24"/>
          <w:szCs w:val="24"/>
          <w:lang w:eastAsia="ru-RU"/>
        </w:rPr>
        <w:t>8</w:t>
      </w:r>
      <w:r w:rsidRPr="004A7D77">
        <w:rPr>
          <w:rFonts w:ascii="Times New Roman" w:hAnsi="Times New Roman"/>
          <w:b/>
          <w:bCs/>
          <w:i/>
          <w:noProof/>
          <w:sz w:val="24"/>
          <w:szCs w:val="24"/>
          <w:lang w:eastAsia="ru-RU"/>
        </w:rPr>
        <w:t xml:space="preserve">– Структура  </w:t>
      </w:r>
      <w:r w:rsidR="008F54D8" w:rsidRPr="004A7D77">
        <w:rPr>
          <w:rFonts w:ascii="Times New Roman" w:hAnsi="Times New Roman"/>
          <w:b/>
          <w:bCs/>
          <w:i/>
          <w:noProof/>
          <w:sz w:val="24"/>
          <w:szCs w:val="24"/>
          <w:lang w:eastAsia="ru-RU"/>
        </w:rPr>
        <w:t>карманных</w:t>
      </w:r>
      <w:r w:rsidRPr="004A7D77">
        <w:rPr>
          <w:rFonts w:ascii="Times New Roman" w:hAnsi="Times New Roman"/>
          <w:b/>
          <w:bCs/>
          <w:i/>
          <w:noProof/>
          <w:sz w:val="24"/>
          <w:szCs w:val="24"/>
          <w:lang w:eastAsia="ru-RU"/>
        </w:rPr>
        <w:t xml:space="preserve"> расходов на здравоохране</w:t>
      </w:r>
      <w:r w:rsidR="0005444E" w:rsidRPr="004A7D77">
        <w:rPr>
          <w:rFonts w:ascii="Times New Roman" w:hAnsi="Times New Roman"/>
          <w:b/>
          <w:bCs/>
          <w:i/>
          <w:noProof/>
          <w:sz w:val="24"/>
          <w:szCs w:val="24"/>
          <w:lang w:eastAsia="ru-RU"/>
        </w:rPr>
        <w:t>ние в 2010-2019</w:t>
      </w:r>
      <w:r w:rsidR="00C756F1" w:rsidRPr="004A7D77">
        <w:rPr>
          <w:rFonts w:ascii="Times New Roman" w:hAnsi="Times New Roman"/>
          <w:b/>
          <w:bCs/>
          <w:i/>
          <w:noProof/>
          <w:sz w:val="24"/>
          <w:szCs w:val="24"/>
          <w:lang w:eastAsia="ru-RU"/>
        </w:rPr>
        <w:t xml:space="preserve"> гг. в Казахстане</w:t>
      </w:r>
      <w:r w:rsidR="0005444E" w:rsidRPr="004A7D77">
        <w:rPr>
          <w:rFonts w:ascii="Times New Roman" w:hAnsi="Times New Roman"/>
          <w:b/>
          <w:bCs/>
          <w:i/>
          <w:noProof/>
          <w:sz w:val="24"/>
          <w:szCs w:val="24"/>
          <w:lang w:eastAsia="ru-RU"/>
        </w:rPr>
        <w:t xml:space="preserve"> (в млрд тенге)</w:t>
      </w:r>
    </w:p>
    <w:p w:rsidR="002B59F8" w:rsidRPr="002413AC" w:rsidRDefault="00752D20" w:rsidP="00D1367E">
      <w:pPr>
        <w:spacing w:after="0" w:line="240" w:lineRule="auto"/>
        <w:ind w:firstLine="709"/>
        <w:jc w:val="both"/>
        <w:rPr>
          <w:rFonts w:ascii="Times New Roman" w:hAnsi="Times New Roman"/>
          <w:bCs/>
          <w:noProof/>
          <w:sz w:val="28"/>
          <w:szCs w:val="28"/>
          <w:lang w:val="kk-KZ" w:eastAsia="ru-RU"/>
        </w:rPr>
      </w:pPr>
      <w:r w:rsidRPr="009336EF">
        <w:rPr>
          <w:rFonts w:ascii="Times New Roman" w:hAnsi="Times New Roman"/>
          <w:bCs/>
          <w:noProof/>
          <w:color w:val="000000" w:themeColor="text1"/>
          <w:sz w:val="28"/>
          <w:szCs w:val="28"/>
          <w:lang w:val="kk-KZ" w:eastAsia="ru-RU"/>
        </w:rPr>
        <w:t xml:space="preserve">Если рассматривать динамику расходов на лекарственные средства и изделия медицинского назначения, то отмечается их ежегодный рост, как и от государственных средств, так и от частных. </w:t>
      </w:r>
      <w:r w:rsidRPr="009336EF">
        <w:rPr>
          <w:rFonts w:ascii="Times New Roman" w:hAnsi="Times New Roman"/>
          <w:bCs/>
          <w:noProof/>
          <w:color w:val="000000" w:themeColor="text1"/>
          <w:sz w:val="28"/>
          <w:szCs w:val="28"/>
          <w:lang w:eastAsia="ru-RU"/>
        </w:rPr>
        <w:t xml:space="preserve">Как показывает Рисунок </w:t>
      </w:r>
      <w:r w:rsidR="00BD12E8" w:rsidRPr="009336EF">
        <w:rPr>
          <w:rFonts w:ascii="Times New Roman" w:hAnsi="Times New Roman"/>
          <w:bCs/>
          <w:noProof/>
          <w:color w:val="000000" w:themeColor="text1"/>
          <w:sz w:val="28"/>
          <w:szCs w:val="28"/>
          <w:lang w:eastAsia="ru-RU"/>
        </w:rPr>
        <w:t>18</w:t>
      </w:r>
      <w:r w:rsidRPr="009336EF">
        <w:rPr>
          <w:rFonts w:ascii="Times New Roman" w:hAnsi="Times New Roman"/>
          <w:bCs/>
          <w:noProof/>
          <w:color w:val="000000" w:themeColor="text1"/>
          <w:sz w:val="28"/>
          <w:szCs w:val="28"/>
          <w:lang w:eastAsia="ru-RU"/>
        </w:rPr>
        <w:t xml:space="preserve">, расходы </w:t>
      </w:r>
      <w:r w:rsidR="00BD12E8" w:rsidRPr="009336EF">
        <w:rPr>
          <w:rFonts w:ascii="Times New Roman" w:hAnsi="Times New Roman"/>
          <w:bCs/>
          <w:noProof/>
          <w:color w:val="000000" w:themeColor="text1"/>
          <w:sz w:val="28"/>
          <w:szCs w:val="28"/>
          <w:lang w:eastAsia="ru-RU"/>
        </w:rPr>
        <w:t xml:space="preserve">населения </w:t>
      </w:r>
      <w:r w:rsidRPr="009336EF">
        <w:rPr>
          <w:rFonts w:ascii="Times New Roman" w:hAnsi="Times New Roman"/>
          <w:bCs/>
          <w:noProof/>
          <w:color w:val="000000" w:themeColor="text1"/>
          <w:sz w:val="28"/>
          <w:szCs w:val="28"/>
          <w:lang w:eastAsia="ru-RU"/>
        </w:rPr>
        <w:t>на лекарства ежегодно увеличивал</w:t>
      </w:r>
      <w:r w:rsidR="00BD12E8" w:rsidRPr="009336EF">
        <w:rPr>
          <w:rFonts w:ascii="Times New Roman" w:hAnsi="Times New Roman"/>
          <w:bCs/>
          <w:noProof/>
          <w:color w:val="000000" w:themeColor="text1"/>
          <w:sz w:val="28"/>
          <w:szCs w:val="28"/>
          <w:lang w:eastAsia="ru-RU"/>
        </w:rPr>
        <w:t>ись</w:t>
      </w:r>
      <w:r w:rsidRPr="009336EF">
        <w:rPr>
          <w:rFonts w:ascii="Times New Roman" w:hAnsi="Times New Roman"/>
          <w:bCs/>
          <w:noProof/>
          <w:color w:val="000000" w:themeColor="text1"/>
          <w:sz w:val="28"/>
          <w:szCs w:val="28"/>
          <w:lang w:eastAsia="ru-RU"/>
        </w:rPr>
        <w:t xml:space="preserve"> с 2010 года, но </w:t>
      </w:r>
      <w:r w:rsidRPr="009336EF">
        <w:rPr>
          <w:rFonts w:ascii="Times New Roman" w:hAnsi="Times New Roman"/>
          <w:bCs/>
          <w:noProof/>
          <w:color w:val="000000" w:themeColor="text1"/>
          <w:sz w:val="28"/>
          <w:szCs w:val="28"/>
          <w:lang w:eastAsia="ru-RU"/>
        </w:rPr>
        <w:lastRenderedPageBreak/>
        <w:t xml:space="preserve">исключение составил 2013 год, когда данный показатель снизился на </w:t>
      </w:r>
      <w:r w:rsidR="00BD12E8" w:rsidRPr="009336EF">
        <w:rPr>
          <w:rFonts w:ascii="Times New Roman" w:hAnsi="Times New Roman"/>
          <w:bCs/>
          <w:noProof/>
          <w:color w:val="000000" w:themeColor="text1"/>
          <w:sz w:val="28"/>
          <w:szCs w:val="28"/>
          <w:lang w:eastAsia="ru-RU"/>
        </w:rPr>
        <w:t>5,5</w:t>
      </w:r>
      <w:r w:rsidRPr="009336EF">
        <w:rPr>
          <w:rFonts w:ascii="Times New Roman" w:hAnsi="Times New Roman"/>
          <w:bCs/>
          <w:noProof/>
          <w:color w:val="000000" w:themeColor="text1"/>
          <w:sz w:val="28"/>
          <w:szCs w:val="28"/>
          <w:lang w:eastAsia="ru-RU"/>
        </w:rPr>
        <w:t xml:space="preserve"> млрд. тенге по сравнению с 2012 годом. В</w:t>
      </w:r>
      <w:r w:rsidR="00E82A66" w:rsidRPr="009336EF">
        <w:rPr>
          <w:rFonts w:ascii="Times New Roman" w:hAnsi="Times New Roman"/>
          <w:bCs/>
          <w:noProof/>
          <w:color w:val="000000" w:themeColor="text1"/>
          <w:sz w:val="28"/>
          <w:szCs w:val="28"/>
          <w:lang w:val="kk-KZ" w:eastAsia="ru-RU"/>
        </w:rPr>
        <w:t xml:space="preserve"> 2019</w:t>
      </w:r>
      <w:r w:rsidRPr="009336EF">
        <w:rPr>
          <w:rFonts w:ascii="Times New Roman" w:hAnsi="Times New Roman"/>
          <w:bCs/>
          <w:noProof/>
          <w:color w:val="000000" w:themeColor="text1"/>
          <w:sz w:val="28"/>
          <w:szCs w:val="28"/>
          <w:lang w:val="kk-KZ" w:eastAsia="ru-RU"/>
        </w:rPr>
        <w:t xml:space="preserve"> году частные расходы, </w:t>
      </w:r>
      <w:r w:rsidR="00EE1366" w:rsidRPr="009336EF">
        <w:rPr>
          <w:rFonts w:ascii="Times New Roman" w:hAnsi="Times New Roman"/>
          <w:bCs/>
          <w:noProof/>
          <w:color w:val="000000" w:themeColor="text1"/>
          <w:sz w:val="28"/>
          <w:szCs w:val="28"/>
          <w:lang w:val="kk-KZ" w:eastAsia="ru-RU"/>
        </w:rPr>
        <w:t>увеличились на 12,4</w:t>
      </w:r>
      <w:r w:rsidRPr="009336EF">
        <w:rPr>
          <w:rFonts w:ascii="Times New Roman" w:hAnsi="Times New Roman"/>
          <w:bCs/>
          <w:noProof/>
          <w:color w:val="000000" w:themeColor="text1"/>
          <w:sz w:val="28"/>
          <w:szCs w:val="28"/>
          <w:lang w:val="kk-KZ" w:eastAsia="ru-RU"/>
        </w:rPr>
        <w:t xml:space="preserve">%, </w:t>
      </w:r>
      <w:r w:rsidR="00530456" w:rsidRPr="009336EF">
        <w:rPr>
          <w:rFonts w:ascii="Times New Roman" w:hAnsi="Times New Roman"/>
          <w:bCs/>
          <w:noProof/>
          <w:color w:val="000000" w:themeColor="text1"/>
          <w:sz w:val="28"/>
          <w:szCs w:val="28"/>
          <w:lang w:val="kk-KZ" w:eastAsia="ru-RU"/>
        </w:rPr>
        <w:t>так же за счет  госдураственных</w:t>
      </w:r>
      <w:r w:rsidRPr="009336EF">
        <w:rPr>
          <w:rFonts w:ascii="Times New Roman" w:hAnsi="Times New Roman"/>
          <w:bCs/>
          <w:noProof/>
          <w:color w:val="000000" w:themeColor="text1"/>
          <w:sz w:val="28"/>
          <w:szCs w:val="28"/>
          <w:lang w:val="kk-KZ" w:eastAsia="ru-RU"/>
        </w:rPr>
        <w:t xml:space="preserve"> средств расходы увеличились на </w:t>
      </w:r>
      <w:r w:rsidR="00530456" w:rsidRPr="009336EF">
        <w:rPr>
          <w:rFonts w:ascii="Times New Roman" w:hAnsi="Times New Roman"/>
          <w:bCs/>
          <w:noProof/>
          <w:color w:val="000000" w:themeColor="text1"/>
          <w:sz w:val="28"/>
          <w:szCs w:val="28"/>
          <w:lang w:val="kk-KZ" w:eastAsia="ru-RU"/>
        </w:rPr>
        <w:t>12,5</w:t>
      </w:r>
      <w:r w:rsidRPr="009336EF">
        <w:rPr>
          <w:rFonts w:ascii="Times New Roman" w:hAnsi="Times New Roman"/>
          <w:bCs/>
          <w:noProof/>
          <w:color w:val="000000" w:themeColor="text1"/>
          <w:sz w:val="28"/>
          <w:szCs w:val="28"/>
          <w:lang w:val="kk-KZ" w:eastAsia="ru-RU"/>
        </w:rPr>
        <w:t xml:space="preserve">% в сравнении с предыдущим годом </w:t>
      </w:r>
      <w:r w:rsidR="00175F93" w:rsidRPr="009336EF">
        <w:rPr>
          <w:rFonts w:ascii="Times New Roman" w:hAnsi="Times New Roman"/>
          <w:bCs/>
          <w:noProof/>
          <w:color w:val="000000" w:themeColor="text1"/>
          <w:sz w:val="28"/>
          <w:szCs w:val="28"/>
          <w:lang w:val="kk-KZ" w:eastAsia="ru-RU"/>
        </w:rPr>
        <w:t>(Рисунок 19</w:t>
      </w:r>
      <w:r w:rsidRPr="002413AC">
        <w:rPr>
          <w:rFonts w:ascii="Times New Roman" w:hAnsi="Times New Roman"/>
          <w:bCs/>
          <w:noProof/>
          <w:sz w:val="28"/>
          <w:szCs w:val="28"/>
          <w:lang w:val="kk-KZ" w:eastAsia="ru-RU"/>
        </w:rPr>
        <w:t>).</w:t>
      </w:r>
    </w:p>
    <w:p w:rsidR="005A2B6E" w:rsidRPr="009336EF" w:rsidRDefault="00A70680" w:rsidP="0005125E">
      <w:pPr>
        <w:spacing w:after="0" w:line="240" w:lineRule="auto"/>
        <w:jc w:val="center"/>
        <w:rPr>
          <w:rFonts w:ascii="Times New Roman" w:hAnsi="Times New Roman"/>
          <w:b/>
          <w:bCs/>
          <w:noProof/>
          <w:sz w:val="28"/>
          <w:szCs w:val="28"/>
          <w:lang w:val="kk-KZ" w:eastAsia="ru-RU"/>
        </w:rPr>
      </w:pPr>
      <w:r w:rsidRPr="009336EF">
        <w:rPr>
          <w:rFonts w:ascii="Times New Roman" w:hAnsi="Times New Roman"/>
          <w:noProof/>
          <w:sz w:val="28"/>
          <w:szCs w:val="28"/>
          <w:lang w:eastAsia="ru-RU"/>
        </w:rPr>
        <w:drawing>
          <wp:inline distT="0" distB="0" distL="0" distR="0">
            <wp:extent cx="5612395" cy="2636077"/>
            <wp:effectExtent l="19050" t="0" r="2640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5F93" w:rsidRPr="004A7D77" w:rsidRDefault="00175F93" w:rsidP="0005125E">
      <w:pPr>
        <w:spacing w:after="0" w:line="240" w:lineRule="auto"/>
        <w:rPr>
          <w:rFonts w:ascii="Times New Roman" w:hAnsi="Times New Roman"/>
          <w:b/>
          <w:bCs/>
          <w:i/>
          <w:noProof/>
          <w:sz w:val="24"/>
          <w:szCs w:val="24"/>
          <w:lang w:eastAsia="ru-RU"/>
        </w:rPr>
      </w:pPr>
      <w:r w:rsidRPr="004A7D77">
        <w:rPr>
          <w:rFonts w:ascii="Times New Roman" w:hAnsi="Times New Roman"/>
          <w:b/>
          <w:bCs/>
          <w:i/>
          <w:noProof/>
          <w:sz w:val="24"/>
          <w:szCs w:val="24"/>
          <w:lang w:eastAsia="ru-RU"/>
        </w:rPr>
        <w:t>Рисунок 19 – Расходы на</w:t>
      </w:r>
      <w:r w:rsidR="004A7D77">
        <w:rPr>
          <w:rFonts w:ascii="Times New Roman" w:hAnsi="Times New Roman"/>
          <w:b/>
          <w:bCs/>
          <w:i/>
          <w:noProof/>
          <w:sz w:val="24"/>
          <w:szCs w:val="24"/>
          <w:lang w:eastAsia="ru-RU"/>
        </w:rPr>
        <w:t xml:space="preserve"> ЛС и ИМН в динамике за 2010-2019</w:t>
      </w:r>
      <w:r w:rsidRPr="004A7D77">
        <w:rPr>
          <w:rFonts w:ascii="Times New Roman" w:hAnsi="Times New Roman"/>
          <w:b/>
          <w:bCs/>
          <w:i/>
          <w:noProof/>
          <w:sz w:val="24"/>
          <w:szCs w:val="24"/>
          <w:lang w:eastAsia="ru-RU"/>
        </w:rPr>
        <w:t xml:space="preserve"> годы (в млн. тенге)</w:t>
      </w:r>
    </w:p>
    <w:p w:rsidR="00175F93" w:rsidRPr="009336EF" w:rsidRDefault="00175F93" w:rsidP="0005125E">
      <w:pPr>
        <w:spacing w:after="0" w:line="240" w:lineRule="auto"/>
        <w:ind w:firstLine="567"/>
        <w:jc w:val="both"/>
        <w:rPr>
          <w:rFonts w:ascii="Times New Roman" w:hAnsi="Times New Roman"/>
          <w:bCs/>
          <w:noProof/>
          <w:sz w:val="28"/>
          <w:szCs w:val="28"/>
          <w:lang w:eastAsia="ru-RU"/>
        </w:rPr>
      </w:pPr>
    </w:p>
    <w:p w:rsidR="009C42F3" w:rsidRPr="009336EF" w:rsidRDefault="009C42F3" w:rsidP="00D1367E">
      <w:pPr>
        <w:spacing w:after="0" w:line="240" w:lineRule="auto"/>
        <w:ind w:firstLine="709"/>
        <w:jc w:val="both"/>
        <w:rPr>
          <w:rFonts w:ascii="Times New Roman" w:hAnsi="Times New Roman"/>
          <w:b/>
          <w:bCs/>
          <w:noProof/>
          <w:color w:val="000000" w:themeColor="text1"/>
          <w:sz w:val="28"/>
          <w:szCs w:val="28"/>
          <w:lang w:eastAsia="ru-RU"/>
        </w:rPr>
      </w:pPr>
      <w:r w:rsidRPr="009336EF">
        <w:rPr>
          <w:rFonts w:ascii="Times New Roman" w:hAnsi="Times New Roman"/>
          <w:bCs/>
          <w:noProof/>
          <w:color w:val="000000" w:themeColor="text1"/>
          <w:sz w:val="28"/>
          <w:szCs w:val="28"/>
          <w:lang w:eastAsia="ru-RU"/>
        </w:rPr>
        <w:t>Как показывает анализ</w:t>
      </w:r>
      <w:r w:rsidR="002C7112" w:rsidRPr="009336EF">
        <w:rPr>
          <w:rFonts w:ascii="Times New Roman" w:hAnsi="Times New Roman"/>
          <w:bCs/>
          <w:noProof/>
          <w:color w:val="000000" w:themeColor="text1"/>
          <w:sz w:val="28"/>
          <w:szCs w:val="28"/>
          <w:lang w:eastAsia="ru-RU"/>
        </w:rPr>
        <w:t xml:space="preserve"> структуры расходов на ЛС и ИМН, то здесь преобладают расходы населения. Так, </w:t>
      </w:r>
      <w:r w:rsidRPr="009336EF">
        <w:rPr>
          <w:rFonts w:ascii="Times New Roman" w:hAnsi="Times New Roman"/>
          <w:bCs/>
          <w:noProof/>
          <w:color w:val="000000" w:themeColor="text1"/>
          <w:sz w:val="28"/>
          <w:szCs w:val="28"/>
          <w:lang w:eastAsia="ru-RU"/>
        </w:rPr>
        <w:t xml:space="preserve">за 2010-2015 годы, государственные расходы составляли в среднем 1/5 часть всех расходов на приобретение медицинских товаров. Остальные 80% расходов покрывались непосредственно средства из карманов населения. Но в 2016 году ситуация ухудшилась, и государством было покрыто всего 13,7% всех расходов на приобретение медицинских товаров (Рисунок 20). </w:t>
      </w:r>
    </w:p>
    <w:p w:rsidR="00231A15" w:rsidRPr="009336EF" w:rsidRDefault="00880F46" w:rsidP="00D1367E">
      <w:pPr>
        <w:spacing w:after="0" w:line="240" w:lineRule="auto"/>
        <w:ind w:firstLine="709"/>
        <w:jc w:val="both"/>
        <w:rPr>
          <w:rFonts w:ascii="Times New Roman" w:hAnsi="Times New Roman"/>
          <w:b/>
          <w:bCs/>
          <w:i/>
          <w:noProof/>
          <w:sz w:val="28"/>
          <w:szCs w:val="28"/>
          <w:lang w:eastAsia="ru-RU"/>
        </w:rPr>
      </w:pPr>
      <w:r w:rsidRPr="009336EF">
        <w:rPr>
          <w:rFonts w:ascii="Times New Roman" w:hAnsi="Times New Roman"/>
          <w:bCs/>
          <w:noProof/>
          <w:color w:val="000000" w:themeColor="text1"/>
          <w:sz w:val="28"/>
          <w:szCs w:val="28"/>
          <w:lang w:eastAsia="ru-RU"/>
        </w:rPr>
        <w:t>В 2019</w:t>
      </w:r>
      <w:r w:rsidR="00E75FF1" w:rsidRPr="009336EF">
        <w:rPr>
          <w:rFonts w:ascii="Times New Roman" w:hAnsi="Times New Roman"/>
          <w:bCs/>
          <w:noProof/>
          <w:color w:val="000000" w:themeColor="text1"/>
          <w:sz w:val="28"/>
          <w:szCs w:val="28"/>
          <w:lang w:eastAsia="ru-RU"/>
        </w:rPr>
        <w:t xml:space="preserve"> году расходы на лекарств и ИМН </w:t>
      </w:r>
      <w:r w:rsidR="002C7112" w:rsidRPr="009336EF">
        <w:rPr>
          <w:rFonts w:ascii="Times New Roman" w:hAnsi="Times New Roman"/>
          <w:bCs/>
          <w:noProof/>
          <w:color w:val="000000" w:themeColor="text1"/>
          <w:sz w:val="28"/>
          <w:szCs w:val="28"/>
          <w:lang w:eastAsia="ru-RU"/>
        </w:rPr>
        <w:t xml:space="preserve">за счет сресдтв населения составили </w:t>
      </w:r>
      <w:r w:rsidRPr="009336EF">
        <w:rPr>
          <w:rFonts w:ascii="Times New Roman" w:hAnsi="Times New Roman"/>
          <w:bCs/>
          <w:noProof/>
          <w:color w:val="000000" w:themeColor="text1"/>
          <w:sz w:val="28"/>
          <w:szCs w:val="28"/>
          <w:lang w:eastAsia="ru-RU"/>
        </w:rPr>
        <w:t>– 7</w:t>
      </w:r>
      <w:r w:rsidR="00E75FF1" w:rsidRPr="009336EF">
        <w:rPr>
          <w:rFonts w:ascii="Times New Roman" w:hAnsi="Times New Roman"/>
          <w:bCs/>
          <w:noProof/>
          <w:color w:val="000000" w:themeColor="text1"/>
          <w:sz w:val="28"/>
          <w:szCs w:val="28"/>
          <w:lang w:eastAsia="ru-RU"/>
        </w:rPr>
        <w:t>8,4</w:t>
      </w:r>
      <w:r w:rsidRPr="009336EF">
        <w:rPr>
          <w:rFonts w:ascii="Times New Roman" w:hAnsi="Times New Roman"/>
          <w:bCs/>
          <w:noProof/>
          <w:color w:val="000000" w:themeColor="text1"/>
          <w:sz w:val="28"/>
          <w:szCs w:val="28"/>
          <w:lang w:eastAsia="ru-RU"/>
        </w:rPr>
        <w:t>%, а Госу</w:t>
      </w:r>
      <w:r w:rsidR="00E75FF1" w:rsidRPr="009336EF">
        <w:rPr>
          <w:rFonts w:ascii="Times New Roman" w:hAnsi="Times New Roman"/>
          <w:bCs/>
          <w:noProof/>
          <w:color w:val="000000" w:themeColor="text1"/>
          <w:sz w:val="28"/>
          <w:szCs w:val="28"/>
          <w:lang w:eastAsia="ru-RU"/>
        </w:rPr>
        <w:t>дарственные расходы составили 21,6</w:t>
      </w:r>
      <w:r w:rsidRPr="009336EF">
        <w:rPr>
          <w:rFonts w:ascii="Times New Roman" w:hAnsi="Times New Roman"/>
          <w:bCs/>
          <w:noProof/>
          <w:color w:val="000000" w:themeColor="text1"/>
          <w:sz w:val="28"/>
          <w:szCs w:val="28"/>
          <w:lang w:eastAsia="ru-RU"/>
        </w:rPr>
        <w:t>%.</w:t>
      </w:r>
      <w:bookmarkStart w:id="57" w:name="_Toc403904451"/>
      <w:bookmarkStart w:id="58" w:name="_Toc407189382"/>
      <w:bookmarkEnd w:id="56"/>
    </w:p>
    <w:p w:rsidR="00A70680" w:rsidRPr="009336EF" w:rsidRDefault="004A7D77" w:rsidP="0005125E">
      <w:pPr>
        <w:spacing w:after="0" w:line="240" w:lineRule="auto"/>
        <w:jc w:val="center"/>
        <w:rPr>
          <w:rFonts w:ascii="Times New Roman" w:hAnsi="Times New Roman"/>
          <w:b/>
          <w:bCs/>
          <w:i/>
          <w:noProof/>
          <w:sz w:val="28"/>
          <w:szCs w:val="28"/>
          <w:lang w:eastAsia="ru-RU"/>
        </w:rPr>
      </w:pPr>
      <w:r w:rsidRPr="009336EF">
        <w:rPr>
          <w:rFonts w:ascii="Times New Roman" w:hAnsi="Times New Roman"/>
          <w:noProof/>
          <w:sz w:val="28"/>
          <w:szCs w:val="28"/>
          <w:lang w:eastAsia="ru-RU"/>
        </w:rPr>
        <w:drawing>
          <wp:inline distT="0" distB="0" distL="0" distR="0">
            <wp:extent cx="5699051" cy="2392326"/>
            <wp:effectExtent l="0" t="0" r="16510"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0680" w:rsidRPr="00A02ED3" w:rsidRDefault="00A70680" w:rsidP="0005125E">
      <w:pPr>
        <w:spacing w:after="0" w:line="240" w:lineRule="auto"/>
        <w:jc w:val="center"/>
        <w:rPr>
          <w:rFonts w:ascii="Times New Roman" w:hAnsi="Times New Roman"/>
          <w:b/>
          <w:bCs/>
          <w:i/>
          <w:noProof/>
          <w:sz w:val="24"/>
          <w:szCs w:val="24"/>
          <w:lang w:eastAsia="ru-RU"/>
        </w:rPr>
      </w:pPr>
    </w:p>
    <w:p w:rsidR="00346F1C" w:rsidRPr="00A02ED3" w:rsidRDefault="00346F1C" w:rsidP="0005125E">
      <w:pPr>
        <w:spacing w:after="0" w:line="240" w:lineRule="auto"/>
        <w:jc w:val="center"/>
        <w:rPr>
          <w:rFonts w:ascii="Times New Roman" w:hAnsi="Times New Roman"/>
          <w:b/>
          <w:bCs/>
          <w:i/>
          <w:noProof/>
          <w:sz w:val="24"/>
          <w:szCs w:val="24"/>
          <w:lang w:eastAsia="ru-RU"/>
        </w:rPr>
      </w:pPr>
      <w:r w:rsidRPr="00A02ED3">
        <w:rPr>
          <w:rFonts w:ascii="Times New Roman" w:hAnsi="Times New Roman"/>
          <w:b/>
          <w:bCs/>
          <w:i/>
          <w:noProof/>
          <w:sz w:val="24"/>
          <w:szCs w:val="24"/>
          <w:lang w:eastAsia="ru-RU"/>
        </w:rPr>
        <w:t xml:space="preserve">Рисунок </w:t>
      </w:r>
      <w:r w:rsidR="009C42F3" w:rsidRPr="00A02ED3">
        <w:rPr>
          <w:rFonts w:ascii="Times New Roman" w:hAnsi="Times New Roman"/>
          <w:b/>
          <w:bCs/>
          <w:i/>
          <w:noProof/>
          <w:sz w:val="24"/>
          <w:szCs w:val="24"/>
          <w:lang w:eastAsia="ru-RU"/>
        </w:rPr>
        <w:t>20</w:t>
      </w:r>
      <w:r w:rsidRPr="00A02ED3">
        <w:rPr>
          <w:rFonts w:ascii="Times New Roman" w:hAnsi="Times New Roman"/>
          <w:b/>
          <w:bCs/>
          <w:i/>
          <w:noProof/>
          <w:sz w:val="24"/>
          <w:szCs w:val="24"/>
          <w:lang w:eastAsia="ru-RU"/>
        </w:rPr>
        <w:t xml:space="preserve"> – Структура  карманных расходов на здравоохране</w:t>
      </w:r>
      <w:r w:rsidR="00E75FF1" w:rsidRPr="00A02ED3">
        <w:rPr>
          <w:rFonts w:ascii="Times New Roman" w:hAnsi="Times New Roman"/>
          <w:b/>
          <w:bCs/>
          <w:i/>
          <w:noProof/>
          <w:sz w:val="24"/>
          <w:szCs w:val="24"/>
          <w:lang w:eastAsia="ru-RU"/>
        </w:rPr>
        <w:t>ние в 2010-2019</w:t>
      </w:r>
      <w:r w:rsidRPr="00A02ED3">
        <w:rPr>
          <w:rFonts w:ascii="Times New Roman" w:hAnsi="Times New Roman"/>
          <w:b/>
          <w:bCs/>
          <w:i/>
          <w:noProof/>
          <w:sz w:val="24"/>
          <w:szCs w:val="24"/>
          <w:lang w:eastAsia="ru-RU"/>
        </w:rPr>
        <w:t xml:space="preserve"> гг. в Казахстане</w:t>
      </w:r>
    </w:p>
    <w:p w:rsidR="00346F1C" w:rsidRPr="009336EF" w:rsidRDefault="00346F1C" w:rsidP="0005125E">
      <w:pPr>
        <w:spacing w:after="0" w:line="240" w:lineRule="auto"/>
        <w:rPr>
          <w:rFonts w:ascii="Times New Roman" w:hAnsi="Times New Roman"/>
          <w:sz w:val="28"/>
          <w:szCs w:val="28"/>
        </w:rPr>
      </w:pPr>
    </w:p>
    <w:p w:rsidR="00C10531" w:rsidRPr="009336EF" w:rsidRDefault="00C26D5C" w:rsidP="0005125E">
      <w:pPr>
        <w:pStyle w:val="2"/>
        <w:spacing w:before="0" w:line="240" w:lineRule="auto"/>
        <w:contextualSpacing/>
        <w:jc w:val="center"/>
        <w:rPr>
          <w:rFonts w:ascii="Times New Roman" w:hAnsi="Times New Roman"/>
          <w:color w:val="auto"/>
          <w:sz w:val="28"/>
          <w:szCs w:val="28"/>
        </w:rPr>
      </w:pPr>
      <w:r>
        <w:rPr>
          <w:rFonts w:ascii="Times New Roman" w:hAnsi="Times New Roman"/>
          <w:color w:val="auto"/>
          <w:sz w:val="28"/>
          <w:szCs w:val="28"/>
        </w:rPr>
        <w:lastRenderedPageBreak/>
        <w:t>4.</w:t>
      </w:r>
      <w:r w:rsidR="00C10531" w:rsidRPr="009336EF">
        <w:rPr>
          <w:rFonts w:ascii="Times New Roman" w:hAnsi="Times New Roman"/>
          <w:color w:val="auto"/>
          <w:sz w:val="28"/>
          <w:szCs w:val="28"/>
        </w:rPr>
        <w:t xml:space="preserve"> Расходы на здравоохранение в регионах Республики Казахстан</w:t>
      </w:r>
      <w:bookmarkEnd w:id="57"/>
      <w:bookmarkEnd w:id="58"/>
    </w:p>
    <w:p w:rsidR="00C10531" w:rsidRPr="009336EF" w:rsidRDefault="00C10531" w:rsidP="0005125E">
      <w:pPr>
        <w:spacing w:after="0" w:line="240" w:lineRule="auto"/>
        <w:contextualSpacing/>
        <w:rPr>
          <w:rFonts w:ascii="Times New Roman" w:hAnsi="Times New Roman"/>
          <w:sz w:val="28"/>
          <w:szCs w:val="28"/>
          <w:highlight w:val="yellow"/>
          <w:lang w:eastAsia="tr-TR"/>
        </w:rPr>
      </w:pPr>
    </w:p>
    <w:p w:rsidR="00DA15A3" w:rsidRPr="009336EF" w:rsidRDefault="00DA15A3"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Региональные счета здравоохранения разрабатываются в рамках формирования НСЗ РК в целях анализа регионального распределения расходов на здравоохранение. В целях возможности анализа расходов на здравоохранение на региональном уровне были построены таблицы НСЗ для каждого региона и городов республиканского значения, представленные в</w:t>
      </w:r>
    </w:p>
    <w:p w:rsidR="006A3115" w:rsidRPr="009336EF" w:rsidRDefault="006A3115"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Анализ региональных счетов НСЗ по итогам 201</w:t>
      </w:r>
      <w:r w:rsidR="00B034A1"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года показал, что наибольший объем расходов наблюдается г. Алматы, где затраты на здравоохранение составили </w:t>
      </w:r>
      <w:r w:rsidR="00B034A1" w:rsidRPr="009336EF">
        <w:rPr>
          <w:rFonts w:ascii="Times New Roman" w:hAnsi="Times New Roman"/>
          <w:color w:val="000000" w:themeColor="text1"/>
          <w:sz w:val="28"/>
          <w:szCs w:val="28"/>
        </w:rPr>
        <w:t>243,7</w:t>
      </w:r>
      <w:r w:rsidRPr="009336EF">
        <w:rPr>
          <w:rFonts w:ascii="Times New Roman" w:hAnsi="Times New Roman"/>
          <w:color w:val="000000" w:themeColor="text1"/>
          <w:sz w:val="28"/>
          <w:szCs w:val="28"/>
        </w:rPr>
        <w:t xml:space="preserve"> млрд. тенге. Наименьший показатель отмечается в Мангыст</w:t>
      </w:r>
      <w:r w:rsidR="00C41C50" w:rsidRPr="009336EF">
        <w:rPr>
          <w:rFonts w:ascii="Times New Roman" w:hAnsi="Times New Roman"/>
          <w:color w:val="000000" w:themeColor="text1"/>
          <w:sz w:val="28"/>
          <w:szCs w:val="28"/>
        </w:rPr>
        <w:t>а</w:t>
      </w:r>
      <w:r w:rsidRPr="009336EF">
        <w:rPr>
          <w:rFonts w:ascii="Times New Roman" w:hAnsi="Times New Roman"/>
          <w:color w:val="000000" w:themeColor="text1"/>
          <w:sz w:val="28"/>
          <w:szCs w:val="28"/>
        </w:rPr>
        <w:t xml:space="preserve">уской  области, где затраты на здравоохранения составили </w:t>
      </w:r>
      <w:r w:rsidR="00B034A1" w:rsidRPr="009336EF">
        <w:rPr>
          <w:rFonts w:ascii="Times New Roman" w:hAnsi="Times New Roman"/>
          <w:color w:val="000000" w:themeColor="text1"/>
          <w:sz w:val="28"/>
          <w:szCs w:val="28"/>
        </w:rPr>
        <w:t>41,1</w:t>
      </w:r>
      <w:r w:rsidRPr="009336EF">
        <w:rPr>
          <w:rFonts w:ascii="Times New Roman" w:hAnsi="Times New Roman"/>
          <w:color w:val="000000" w:themeColor="text1"/>
          <w:sz w:val="28"/>
          <w:szCs w:val="28"/>
        </w:rPr>
        <w:t xml:space="preserve"> млрд. тенге.</w:t>
      </w:r>
    </w:p>
    <w:p w:rsidR="003F7C2D" w:rsidRPr="009336EF" w:rsidRDefault="00692191" w:rsidP="0005125E">
      <w:pPr>
        <w:spacing w:after="0" w:line="240" w:lineRule="auto"/>
        <w:contextualSpacing/>
        <w:jc w:val="center"/>
        <w:rPr>
          <w:rFonts w:ascii="Times New Roman" w:hAnsi="Times New Roman"/>
          <w:sz w:val="28"/>
          <w:szCs w:val="28"/>
          <w:highlight w:val="yellow"/>
        </w:rPr>
      </w:pPr>
      <w:r w:rsidRPr="0005125E">
        <w:rPr>
          <w:rFonts w:ascii="Times New Roman" w:hAnsi="Times New Roman"/>
          <w:noProof/>
          <w:sz w:val="32"/>
          <w:szCs w:val="28"/>
          <w:lang w:eastAsia="ru-RU"/>
        </w:rPr>
        <w:drawing>
          <wp:inline distT="0" distB="0" distL="0" distR="0">
            <wp:extent cx="5656521" cy="3625702"/>
            <wp:effectExtent l="0" t="0" r="20955" b="1333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0531" w:rsidRPr="004A7D77" w:rsidRDefault="00C10531" w:rsidP="0005125E">
      <w:pPr>
        <w:pStyle w:val="af"/>
        <w:spacing w:after="0"/>
        <w:contextualSpacing/>
        <w:jc w:val="center"/>
        <w:rPr>
          <w:rFonts w:ascii="Times New Roman" w:hAnsi="Times New Roman"/>
          <w:i/>
          <w:color w:val="auto"/>
          <w:sz w:val="24"/>
          <w:szCs w:val="24"/>
        </w:rPr>
      </w:pPr>
      <w:bookmarkStart w:id="59" w:name="_Toc403906211"/>
      <w:bookmarkStart w:id="60" w:name="_Toc405566476"/>
      <w:r w:rsidRPr="004A7D77">
        <w:rPr>
          <w:rFonts w:ascii="Times New Roman" w:hAnsi="Times New Roman"/>
          <w:i/>
          <w:color w:val="auto"/>
          <w:sz w:val="24"/>
          <w:szCs w:val="24"/>
        </w:rPr>
        <w:t xml:space="preserve">Рисунок </w:t>
      </w:r>
      <w:r w:rsidR="00E35BD2" w:rsidRPr="004A7D77">
        <w:rPr>
          <w:rFonts w:ascii="Times New Roman" w:hAnsi="Times New Roman"/>
          <w:i/>
          <w:color w:val="auto"/>
          <w:sz w:val="24"/>
          <w:szCs w:val="24"/>
        </w:rPr>
        <w:t>21</w:t>
      </w:r>
      <w:r w:rsidR="00CB0A90" w:rsidRPr="004A7D77">
        <w:rPr>
          <w:rFonts w:ascii="Times New Roman" w:hAnsi="Times New Roman"/>
          <w:i/>
          <w:color w:val="auto"/>
          <w:sz w:val="24"/>
          <w:szCs w:val="24"/>
        </w:rPr>
        <w:t>–</w:t>
      </w:r>
      <w:r w:rsidRPr="004A7D77">
        <w:rPr>
          <w:rFonts w:ascii="Times New Roman" w:hAnsi="Times New Roman"/>
          <w:i/>
          <w:color w:val="auto"/>
          <w:sz w:val="24"/>
          <w:szCs w:val="24"/>
        </w:rPr>
        <w:t xml:space="preserve"> Текущие расходы на здравоохранение в разрезе регионов РК в 201</w:t>
      </w:r>
      <w:r w:rsidR="00695A09" w:rsidRPr="004A7D77">
        <w:rPr>
          <w:rFonts w:ascii="Times New Roman" w:hAnsi="Times New Roman"/>
          <w:i/>
          <w:color w:val="auto"/>
          <w:sz w:val="24"/>
          <w:szCs w:val="24"/>
        </w:rPr>
        <w:t>9</w:t>
      </w:r>
      <w:r w:rsidRPr="004A7D77">
        <w:rPr>
          <w:rFonts w:ascii="Times New Roman" w:hAnsi="Times New Roman"/>
          <w:i/>
          <w:color w:val="auto"/>
          <w:sz w:val="24"/>
          <w:szCs w:val="24"/>
        </w:rPr>
        <w:t xml:space="preserve"> году, </w:t>
      </w:r>
      <w:r w:rsidR="00CB0A90" w:rsidRPr="004A7D77">
        <w:rPr>
          <w:rFonts w:ascii="Times New Roman" w:hAnsi="Times New Roman"/>
          <w:i/>
          <w:color w:val="auto"/>
          <w:sz w:val="24"/>
          <w:szCs w:val="24"/>
        </w:rPr>
        <w:t>тыс. тенге</w:t>
      </w:r>
      <w:r w:rsidRPr="004A7D77">
        <w:rPr>
          <w:rFonts w:ascii="Times New Roman" w:hAnsi="Times New Roman"/>
          <w:i/>
          <w:color w:val="auto"/>
          <w:sz w:val="24"/>
          <w:szCs w:val="24"/>
        </w:rPr>
        <w:t>.</w:t>
      </w:r>
      <w:bookmarkEnd w:id="59"/>
      <w:bookmarkEnd w:id="60"/>
    </w:p>
    <w:p w:rsidR="006A3115" w:rsidRPr="009336EF" w:rsidRDefault="006A3115" w:rsidP="0005125E">
      <w:pPr>
        <w:spacing w:after="0" w:line="240" w:lineRule="auto"/>
        <w:ind w:firstLine="709"/>
        <w:contextualSpacing/>
        <w:jc w:val="both"/>
        <w:rPr>
          <w:rFonts w:ascii="Times New Roman" w:hAnsi="Times New Roman"/>
          <w:color w:val="000000" w:themeColor="text1"/>
          <w:sz w:val="28"/>
          <w:szCs w:val="28"/>
        </w:rPr>
      </w:pPr>
    </w:p>
    <w:p w:rsidR="0005125E" w:rsidRDefault="00BB10AB" w:rsidP="0005125E">
      <w:pPr>
        <w:spacing w:after="0" w:line="240" w:lineRule="auto"/>
        <w:ind w:firstLine="709"/>
        <w:contextualSpacing/>
        <w:jc w:val="both"/>
        <w:rPr>
          <w:rFonts w:ascii="Times New Roman" w:hAnsi="Times New Roman"/>
          <w:color w:val="F79646" w:themeColor="accent6"/>
          <w:sz w:val="28"/>
          <w:szCs w:val="28"/>
        </w:rPr>
      </w:pPr>
      <w:r w:rsidRPr="009336EF">
        <w:rPr>
          <w:rFonts w:ascii="Times New Roman" w:hAnsi="Times New Roman"/>
          <w:color w:val="000000" w:themeColor="text1"/>
          <w:sz w:val="28"/>
          <w:szCs w:val="28"/>
        </w:rPr>
        <w:t>В процентном соотношении п</w:t>
      </w:r>
      <w:r w:rsidR="006A3115" w:rsidRPr="009336EF">
        <w:rPr>
          <w:rFonts w:ascii="Times New Roman" w:hAnsi="Times New Roman"/>
          <w:color w:val="000000" w:themeColor="text1"/>
          <w:sz w:val="28"/>
          <w:szCs w:val="28"/>
        </w:rPr>
        <w:t xml:space="preserve">о итогам </w:t>
      </w:r>
      <w:r w:rsidR="00B034A1" w:rsidRPr="009336EF">
        <w:rPr>
          <w:rFonts w:ascii="Times New Roman" w:hAnsi="Times New Roman"/>
          <w:color w:val="000000" w:themeColor="text1"/>
          <w:sz w:val="28"/>
          <w:szCs w:val="28"/>
        </w:rPr>
        <w:t>2019</w:t>
      </w:r>
      <w:r w:rsidR="006A3115" w:rsidRPr="009336EF">
        <w:rPr>
          <w:rFonts w:ascii="Times New Roman" w:hAnsi="Times New Roman"/>
          <w:color w:val="000000" w:themeColor="text1"/>
          <w:sz w:val="28"/>
          <w:szCs w:val="28"/>
        </w:rPr>
        <w:t xml:space="preserve"> года текущие расходы на здравоохранение в разрезе регионов РК распределились следующим образом: в г. Алматы затраты</w:t>
      </w:r>
      <w:r w:rsidR="00B034A1" w:rsidRPr="009336EF">
        <w:rPr>
          <w:rFonts w:ascii="Times New Roman" w:hAnsi="Times New Roman"/>
          <w:color w:val="000000" w:themeColor="text1"/>
          <w:sz w:val="28"/>
          <w:szCs w:val="28"/>
        </w:rPr>
        <w:t xml:space="preserve"> на здравоохранения составили 12,5</w:t>
      </w:r>
      <w:r w:rsidR="006A3115" w:rsidRPr="009336EF">
        <w:rPr>
          <w:rFonts w:ascii="Times New Roman" w:hAnsi="Times New Roman"/>
          <w:color w:val="000000" w:themeColor="text1"/>
          <w:sz w:val="28"/>
          <w:szCs w:val="28"/>
        </w:rPr>
        <w:t>% к текущим расходам на здравоохранение страны. Удельный вес расходов в г. Нур-Султан и Ту</w:t>
      </w:r>
      <w:r w:rsidR="00B034A1" w:rsidRPr="009336EF">
        <w:rPr>
          <w:rFonts w:ascii="Times New Roman" w:hAnsi="Times New Roman"/>
          <w:color w:val="000000" w:themeColor="text1"/>
          <w:sz w:val="28"/>
          <w:szCs w:val="28"/>
        </w:rPr>
        <w:t>ркестанской области составили 10,3% и 5,1</w:t>
      </w:r>
      <w:r w:rsidR="006A3115" w:rsidRPr="009336EF">
        <w:rPr>
          <w:rFonts w:ascii="Times New Roman" w:hAnsi="Times New Roman"/>
          <w:color w:val="000000" w:themeColor="text1"/>
          <w:sz w:val="28"/>
          <w:szCs w:val="28"/>
        </w:rPr>
        <w:t>%, соответственно. Удельный вес рас</w:t>
      </w:r>
      <w:r w:rsidR="00B90860" w:rsidRPr="009336EF">
        <w:rPr>
          <w:rFonts w:ascii="Times New Roman" w:hAnsi="Times New Roman"/>
          <w:color w:val="000000" w:themeColor="text1"/>
          <w:sz w:val="28"/>
          <w:szCs w:val="28"/>
        </w:rPr>
        <w:t>ходов на здравоохранение в Мангы</w:t>
      </w:r>
      <w:r w:rsidR="006A3115" w:rsidRPr="009336EF">
        <w:rPr>
          <w:rFonts w:ascii="Times New Roman" w:hAnsi="Times New Roman"/>
          <w:color w:val="000000" w:themeColor="text1"/>
          <w:sz w:val="28"/>
          <w:szCs w:val="28"/>
        </w:rPr>
        <w:t>стауской и Северо-Казах</w:t>
      </w:r>
      <w:r w:rsidR="00B034A1" w:rsidRPr="009336EF">
        <w:rPr>
          <w:rFonts w:ascii="Times New Roman" w:hAnsi="Times New Roman"/>
          <w:color w:val="000000" w:themeColor="text1"/>
          <w:sz w:val="28"/>
          <w:szCs w:val="28"/>
        </w:rPr>
        <w:t>станской областях составили 2,1</w:t>
      </w:r>
      <w:r w:rsidR="00B90860" w:rsidRPr="009336EF">
        <w:rPr>
          <w:rFonts w:ascii="Times New Roman" w:hAnsi="Times New Roman"/>
          <w:color w:val="000000" w:themeColor="text1"/>
          <w:sz w:val="28"/>
          <w:szCs w:val="28"/>
        </w:rPr>
        <w:t>% и 2,2</w:t>
      </w:r>
      <w:r w:rsidR="006A3115" w:rsidRPr="009336EF">
        <w:rPr>
          <w:rFonts w:ascii="Times New Roman" w:hAnsi="Times New Roman"/>
          <w:color w:val="000000" w:themeColor="text1"/>
          <w:sz w:val="28"/>
          <w:szCs w:val="28"/>
        </w:rPr>
        <w:t>%, соответственно</w:t>
      </w:r>
      <w:r w:rsidR="006A3115" w:rsidRPr="009336EF">
        <w:rPr>
          <w:rFonts w:ascii="Times New Roman" w:hAnsi="Times New Roman"/>
          <w:color w:val="F79646" w:themeColor="accent6"/>
          <w:sz w:val="28"/>
          <w:szCs w:val="28"/>
        </w:rPr>
        <w:t>.</w:t>
      </w:r>
    </w:p>
    <w:p w:rsidR="009C4028" w:rsidRPr="009336EF" w:rsidRDefault="00DA28F0" w:rsidP="0005125E">
      <w:pPr>
        <w:spacing w:after="0" w:line="240" w:lineRule="auto"/>
        <w:ind w:firstLine="709"/>
        <w:contextualSpacing/>
        <w:jc w:val="both"/>
        <w:rPr>
          <w:rFonts w:ascii="Times New Roman" w:hAnsi="Times New Roman"/>
          <w:sz w:val="28"/>
          <w:szCs w:val="28"/>
        </w:rPr>
      </w:pPr>
      <w:r w:rsidRPr="009336EF">
        <w:rPr>
          <w:rFonts w:ascii="Times New Roman" w:hAnsi="Times New Roman"/>
          <w:noProof/>
          <w:sz w:val="28"/>
          <w:szCs w:val="28"/>
          <w:lang w:eastAsia="ru-RU"/>
        </w:rPr>
        <w:lastRenderedPageBreak/>
        <w:drawing>
          <wp:inline distT="0" distB="0" distL="0" distR="0">
            <wp:extent cx="5638801" cy="3648075"/>
            <wp:effectExtent l="0" t="0" r="19050"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C4028" w:rsidRPr="00A02ED3" w:rsidRDefault="009C4028" w:rsidP="0005125E">
      <w:pPr>
        <w:spacing w:after="0" w:line="240" w:lineRule="auto"/>
        <w:jc w:val="center"/>
        <w:rPr>
          <w:rFonts w:ascii="Times New Roman" w:hAnsi="Times New Roman"/>
          <w:b/>
          <w:i/>
          <w:sz w:val="24"/>
          <w:szCs w:val="24"/>
        </w:rPr>
      </w:pPr>
      <w:r w:rsidRPr="00A02ED3">
        <w:rPr>
          <w:rFonts w:ascii="Times New Roman" w:hAnsi="Times New Roman"/>
          <w:b/>
          <w:i/>
          <w:sz w:val="24"/>
          <w:szCs w:val="24"/>
        </w:rPr>
        <w:t xml:space="preserve">Рисунок </w:t>
      </w:r>
      <w:r w:rsidR="00E35BD2" w:rsidRPr="00A02ED3">
        <w:rPr>
          <w:rFonts w:ascii="Times New Roman" w:hAnsi="Times New Roman"/>
          <w:b/>
          <w:i/>
          <w:sz w:val="24"/>
          <w:szCs w:val="24"/>
        </w:rPr>
        <w:t>22</w:t>
      </w:r>
      <w:r w:rsidRPr="00A02ED3">
        <w:rPr>
          <w:rFonts w:ascii="Times New Roman" w:hAnsi="Times New Roman"/>
          <w:b/>
          <w:i/>
          <w:sz w:val="24"/>
          <w:szCs w:val="24"/>
        </w:rPr>
        <w:t>– Текущие расходы на здравоохране</w:t>
      </w:r>
      <w:r w:rsidR="00695A09" w:rsidRPr="00A02ED3">
        <w:rPr>
          <w:rFonts w:ascii="Times New Roman" w:hAnsi="Times New Roman"/>
          <w:b/>
          <w:i/>
          <w:sz w:val="24"/>
          <w:szCs w:val="24"/>
        </w:rPr>
        <w:t>ние в разрезе регионов РК в 2019</w:t>
      </w:r>
      <w:r w:rsidRPr="00A02ED3">
        <w:rPr>
          <w:rFonts w:ascii="Times New Roman" w:hAnsi="Times New Roman"/>
          <w:b/>
          <w:i/>
          <w:sz w:val="24"/>
          <w:szCs w:val="24"/>
        </w:rPr>
        <w:t xml:space="preserve"> году,  % к итогу</w:t>
      </w:r>
    </w:p>
    <w:p w:rsidR="00BB10AB" w:rsidRPr="009336EF" w:rsidRDefault="00BB10AB" w:rsidP="00D1367E">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Текущие расходы на 1-го жителя в 201</w:t>
      </w:r>
      <w:r w:rsidR="00695A09"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году в среднем по РК составили </w:t>
      </w:r>
      <w:r w:rsidR="00695A09" w:rsidRPr="009336EF">
        <w:rPr>
          <w:rFonts w:ascii="Times New Roman" w:hAnsi="Times New Roman"/>
          <w:color w:val="000000" w:themeColor="text1"/>
          <w:sz w:val="28"/>
          <w:szCs w:val="28"/>
        </w:rPr>
        <w:t>104026</w:t>
      </w:r>
      <w:r w:rsidRPr="009336EF">
        <w:rPr>
          <w:rFonts w:ascii="Times New Roman" w:hAnsi="Times New Roman"/>
          <w:color w:val="000000" w:themeColor="text1"/>
          <w:sz w:val="28"/>
          <w:szCs w:val="28"/>
        </w:rPr>
        <w:t xml:space="preserve"> тенге. Наименьший подушевой показатель отмечен в </w:t>
      </w:r>
      <w:r w:rsidRPr="009336EF">
        <w:rPr>
          <w:rFonts w:ascii="Times New Roman" w:hAnsi="Times New Roman"/>
          <w:bCs/>
          <w:color w:val="000000" w:themeColor="text1"/>
          <w:sz w:val="28"/>
          <w:szCs w:val="28"/>
        </w:rPr>
        <w:t>Алматинской</w:t>
      </w:r>
      <w:r w:rsidRPr="009336EF">
        <w:rPr>
          <w:rFonts w:ascii="Times New Roman" w:hAnsi="Times New Roman"/>
          <w:color w:val="000000" w:themeColor="text1"/>
          <w:sz w:val="28"/>
          <w:szCs w:val="28"/>
        </w:rPr>
        <w:t xml:space="preserve"> области – </w:t>
      </w:r>
      <w:r w:rsidR="0037548C" w:rsidRPr="009336EF">
        <w:rPr>
          <w:rFonts w:ascii="Times New Roman" w:hAnsi="Times New Roman"/>
          <w:bCs/>
          <w:color w:val="000000" w:themeColor="text1"/>
          <w:sz w:val="28"/>
          <w:szCs w:val="28"/>
        </w:rPr>
        <w:t>46 775</w:t>
      </w:r>
      <w:r w:rsidRPr="009336EF">
        <w:rPr>
          <w:rFonts w:ascii="Times New Roman" w:hAnsi="Times New Roman"/>
          <w:color w:val="000000" w:themeColor="text1"/>
          <w:sz w:val="28"/>
          <w:szCs w:val="28"/>
        </w:rPr>
        <w:t xml:space="preserve"> тенге, наивысший в г.</w:t>
      </w:r>
      <w:r w:rsidR="003E43B2" w:rsidRPr="009336EF">
        <w:rPr>
          <w:rFonts w:ascii="Times New Roman" w:hAnsi="Times New Roman"/>
          <w:color w:val="000000" w:themeColor="text1"/>
          <w:sz w:val="28"/>
          <w:szCs w:val="28"/>
        </w:rPr>
        <w:t xml:space="preserve"> Нур-Султан</w:t>
      </w:r>
      <w:r w:rsidRPr="009336EF">
        <w:rPr>
          <w:rFonts w:ascii="Times New Roman" w:hAnsi="Times New Roman"/>
          <w:color w:val="000000" w:themeColor="text1"/>
          <w:sz w:val="28"/>
          <w:szCs w:val="28"/>
        </w:rPr>
        <w:t xml:space="preserve"> – </w:t>
      </w:r>
      <w:r w:rsidR="0037548C" w:rsidRPr="009336EF">
        <w:rPr>
          <w:rFonts w:ascii="Times New Roman" w:hAnsi="Times New Roman"/>
          <w:color w:val="000000" w:themeColor="text1"/>
          <w:sz w:val="28"/>
          <w:szCs w:val="28"/>
        </w:rPr>
        <w:t>176 686</w:t>
      </w:r>
      <w:r w:rsidRPr="009336EF">
        <w:rPr>
          <w:rFonts w:ascii="Times New Roman" w:hAnsi="Times New Roman"/>
          <w:color w:val="000000" w:themeColor="text1"/>
          <w:sz w:val="28"/>
          <w:szCs w:val="28"/>
        </w:rPr>
        <w:t xml:space="preserve"> тенге</w:t>
      </w:r>
      <w:r w:rsidR="00B95D8B">
        <w:rPr>
          <w:rFonts w:ascii="Times New Roman" w:hAnsi="Times New Roman"/>
          <w:color w:val="000000" w:themeColor="text1"/>
          <w:sz w:val="28"/>
          <w:szCs w:val="28"/>
        </w:rPr>
        <w:t>.</w:t>
      </w:r>
    </w:p>
    <w:p w:rsidR="003E43B2" w:rsidRPr="009336EF" w:rsidRDefault="003E43B2" w:rsidP="0005125E">
      <w:pPr>
        <w:spacing w:after="0" w:line="240" w:lineRule="auto"/>
        <w:ind w:firstLine="567"/>
        <w:jc w:val="both"/>
        <w:rPr>
          <w:rFonts w:ascii="Times New Roman" w:hAnsi="Times New Roman"/>
          <w:sz w:val="28"/>
          <w:szCs w:val="28"/>
        </w:rPr>
      </w:pPr>
    </w:p>
    <w:p w:rsidR="00C10531" w:rsidRPr="00A02ED3" w:rsidRDefault="008B46CB" w:rsidP="0005125E">
      <w:pPr>
        <w:spacing w:after="0" w:line="240" w:lineRule="auto"/>
        <w:contextualSpacing/>
        <w:jc w:val="center"/>
        <w:rPr>
          <w:rFonts w:ascii="Times New Roman" w:hAnsi="Times New Roman"/>
          <w:sz w:val="24"/>
          <w:szCs w:val="24"/>
          <w:highlight w:val="yellow"/>
        </w:rPr>
      </w:pPr>
      <w:r>
        <w:rPr>
          <w:noProof/>
          <w:lang w:eastAsia="ru-RU"/>
        </w:rPr>
        <w:drawing>
          <wp:inline distT="0" distB="0" distL="0" distR="0">
            <wp:extent cx="5767277" cy="3434317"/>
            <wp:effectExtent l="19050" t="0" r="2392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0531" w:rsidRPr="00A02ED3" w:rsidRDefault="00C10531" w:rsidP="0005125E">
      <w:pPr>
        <w:pStyle w:val="af"/>
        <w:spacing w:after="0"/>
        <w:jc w:val="center"/>
        <w:rPr>
          <w:rFonts w:ascii="Times New Roman" w:hAnsi="Times New Roman"/>
          <w:i/>
          <w:color w:val="auto"/>
          <w:sz w:val="24"/>
          <w:szCs w:val="24"/>
        </w:rPr>
      </w:pPr>
      <w:bookmarkStart w:id="61" w:name="_Toc405566477"/>
      <w:r w:rsidRPr="00A02ED3">
        <w:rPr>
          <w:rFonts w:ascii="Times New Roman" w:hAnsi="Times New Roman"/>
          <w:i/>
          <w:color w:val="auto"/>
          <w:sz w:val="24"/>
          <w:szCs w:val="24"/>
        </w:rPr>
        <w:t xml:space="preserve">Рисунок </w:t>
      </w:r>
      <w:r w:rsidR="00E35BD2" w:rsidRPr="00A02ED3">
        <w:rPr>
          <w:rFonts w:ascii="Times New Roman" w:hAnsi="Times New Roman"/>
          <w:i/>
          <w:color w:val="auto"/>
          <w:sz w:val="24"/>
          <w:szCs w:val="24"/>
        </w:rPr>
        <w:t xml:space="preserve">23 </w:t>
      </w:r>
      <w:r w:rsidR="00E9411E" w:rsidRPr="00A02ED3">
        <w:rPr>
          <w:rFonts w:ascii="Times New Roman" w:hAnsi="Times New Roman"/>
          <w:i/>
          <w:color w:val="auto"/>
          <w:sz w:val="24"/>
          <w:szCs w:val="24"/>
        </w:rPr>
        <w:t xml:space="preserve">– </w:t>
      </w:r>
      <w:r w:rsidRPr="00A02ED3">
        <w:rPr>
          <w:rFonts w:ascii="Times New Roman" w:hAnsi="Times New Roman"/>
          <w:i/>
          <w:color w:val="auto"/>
          <w:sz w:val="24"/>
          <w:szCs w:val="24"/>
        </w:rPr>
        <w:t>Текущие расходы на здравоохранение в разрезе регионов РК в 201</w:t>
      </w:r>
      <w:r w:rsidR="0037548C" w:rsidRPr="00A02ED3">
        <w:rPr>
          <w:rFonts w:ascii="Times New Roman" w:hAnsi="Times New Roman"/>
          <w:i/>
          <w:color w:val="auto"/>
          <w:sz w:val="24"/>
          <w:szCs w:val="24"/>
        </w:rPr>
        <w:t>9</w:t>
      </w:r>
      <w:r w:rsidRPr="00A02ED3">
        <w:rPr>
          <w:rFonts w:ascii="Times New Roman" w:hAnsi="Times New Roman"/>
          <w:i/>
          <w:color w:val="auto"/>
          <w:sz w:val="24"/>
          <w:szCs w:val="24"/>
        </w:rPr>
        <w:t xml:space="preserve"> году, на 1 жителя, тенге.</w:t>
      </w:r>
      <w:bookmarkEnd w:id="61"/>
    </w:p>
    <w:p w:rsidR="003E43B2" w:rsidRPr="009336EF" w:rsidRDefault="003E43B2" w:rsidP="0005125E">
      <w:pPr>
        <w:spacing w:after="0" w:line="240" w:lineRule="auto"/>
        <w:ind w:firstLine="709"/>
        <w:contextualSpacing/>
        <w:jc w:val="both"/>
        <w:rPr>
          <w:rFonts w:ascii="Times New Roman" w:hAnsi="Times New Roman"/>
          <w:color w:val="000000" w:themeColor="text1"/>
          <w:sz w:val="28"/>
          <w:szCs w:val="28"/>
          <w:highlight w:val="yellow"/>
        </w:rPr>
      </w:pPr>
    </w:p>
    <w:p w:rsidR="003E43B2" w:rsidRPr="009336EF" w:rsidRDefault="003E43B2"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lastRenderedPageBreak/>
        <w:t xml:space="preserve">Структура </w:t>
      </w:r>
      <w:r w:rsidR="00D90545" w:rsidRPr="009336EF">
        <w:rPr>
          <w:rFonts w:ascii="Times New Roman" w:hAnsi="Times New Roman"/>
          <w:color w:val="000000" w:themeColor="text1"/>
          <w:sz w:val="28"/>
          <w:szCs w:val="28"/>
        </w:rPr>
        <w:t>текущих</w:t>
      </w:r>
      <w:r w:rsidRPr="009336EF">
        <w:rPr>
          <w:rFonts w:ascii="Times New Roman" w:hAnsi="Times New Roman"/>
          <w:color w:val="000000" w:themeColor="text1"/>
          <w:sz w:val="28"/>
          <w:szCs w:val="28"/>
        </w:rPr>
        <w:t xml:space="preserve"> расходов на здравоохранение в разрезе схем финансирования</w:t>
      </w:r>
      <w:r w:rsidR="00D90545" w:rsidRPr="009336EF">
        <w:rPr>
          <w:rFonts w:ascii="Times New Roman" w:hAnsi="Times New Roman"/>
          <w:color w:val="000000" w:themeColor="text1"/>
          <w:sz w:val="28"/>
          <w:szCs w:val="28"/>
        </w:rPr>
        <w:t xml:space="preserve"> в разрезе регионов представлена следующим образом:</w:t>
      </w:r>
    </w:p>
    <w:p w:rsidR="003E43B2" w:rsidRPr="009336EF" w:rsidRDefault="003E43B2"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w:t>
      </w:r>
      <w:r w:rsidR="0037548C"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года можно отметить, что высокие  показатели по объему расходов за счет средств государственного бюджета в </w:t>
      </w:r>
      <w:r w:rsidR="0025173D" w:rsidRPr="009336EF">
        <w:rPr>
          <w:rFonts w:ascii="Times New Roman" w:hAnsi="Times New Roman"/>
          <w:color w:val="000000" w:themeColor="text1"/>
          <w:sz w:val="28"/>
          <w:szCs w:val="28"/>
        </w:rPr>
        <w:t>Алматинской-</w:t>
      </w:r>
      <w:r w:rsidR="00D90545" w:rsidRPr="009336EF">
        <w:rPr>
          <w:rFonts w:ascii="Times New Roman" w:hAnsi="Times New Roman"/>
          <w:color w:val="000000" w:themeColor="text1"/>
          <w:sz w:val="28"/>
          <w:szCs w:val="28"/>
        </w:rPr>
        <w:t>–</w:t>
      </w:r>
      <w:r w:rsidR="0025173D" w:rsidRPr="009336EF">
        <w:rPr>
          <w:rFonts w:ascii="Times New Roman" w:hAnsi="Times New Roman"/>
          <w:color w:val="000000" w:themeColor="text1"/>
          <w:sz w:val="28"/>
          <w:szCs w:val="28"/>
        </w:rPr>
        <w:t>94</w:t>
      </w:r>
      <w:r w:rsidR="00D90545" w:rsidRPr="009336EF">
        <w:rPr>
          <w:rFonts w:ascii="Times New Roman" w:hAnsi="Times New Roman"/>
          <w:color w:val="000000" w:themeColor="text1"/>
          <w:sz w:val="28"/>
          <w:szCs w:val="28"/>
        </w:rPr>
        <w:t xml:space="preserve">%, </w:t>
      </w:r>
      <w:r w:rsidR="0025173D" w:rsidRPr="009336EF">
        <w:rPr>
          <w:rFonts w:ascii="Times New Roman" w:hAnsi="Times New Roman"/>
          <w:color w:val="000000" w:themeColor="text1"/>
          <w:sz w:val="28"/>
          <w:szCs w:val="28"/>
        </w:rPr>
        <w:t xml:space="preserve"> и Туркестанской – 92</w:t>
      </w:r>
      <w:r w:rsidR="00D90545" w:rsidRPr="009336EF">
        <w:rPr>
          <w:rFonts w:ascii="Times New Roman" w:hAnsi="Times New Roman"/>
          <w:color w:val="000000" w:themeColor="text1"/>
          <w:sz w:val="28"/>
          <w:szCs w:val="28"/>
        </w:rPr>
        <w:t xml:space="preserve">% областях. </w:t>
      </w:r>
      <w:r w:rsidRPr="009336EF">
        <w:rPr>
          <w:rFonts w:ascii="Times New Roman" w:hAnsi="Times New Roman"/>
          <w:color w:val="000000" w:themeColor="text1"/>
          <w:sz w:val="28"/>
          <w:szCs w:val="28"/>
        </w:rPr>
        <w:t xml:space="preserve">Наименьшая доля расходов из государственного бюджета отмечается в г. Алматы – </w:t>
      </w:r>
      <w:r w:rsidR="0025173D" w:rsidRPr="009336EF">
        <w:rPr>
          <w:rFonts w:ascii="Times New Roman" w:hAnsi="Times New Roman"/>
          <w:color w:val="000000" w:themeColor="text1"/>
          <w:sz w:val="28"/>
          <w:szCs w:val="28"/>
        </w:rPr>
        <w:t>56</w:t>
      </w:r>
      <w:r w:rsidRPr="009336EF">
        <w:rPr>
          <w:rFonts w:ascii="Times New Roman" w:hAnsi="Times New Roman"/>
          <w:color w:val="000000" w:themeColor="text1"/>
          <w:sz w:val="28"/>
          <w:szCs w:val="28"/>
        </w:rPr>
        <w:t>%.</w:t>
      </w:r>
    </w:p>
    <w:p w:rsidR="003E43B2" w:rsidRPr="009336EF" w:rsidRDefault="003E43B2"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Наибольшая доля расходов населения отмечается в г. Алматы – </w:t>
      </w:r>
      <w:r w:rsidR="003459E8" w:rsidRPr="009336EF">
        <w:rPr>
          <w:rFonts w:ascii="Times New Roman" w:hAnsi="Times New Roman"/>
          <w:color w:val="000000" w:themeColor="text1"/>
          <w:sz w:val="28"/>
          <w:szCs w:val="28"/>
        </w:rPr>
        <w:t>32</w:t>
      </w:r>
      <w:r w:rsidRPr="009336EF">
        <w:rPr>
          <w:rFonts w:ascii="Times New Roman" w:hAnsi="Times New Roman"/>
          <w:color w:val="000000" w:themeColor="text1"/>
          <w:sz w:val="28"/>
          <w:szCs w:val="28"/>
        </w:rPr>
        <w:t xml:space="preserve">%. Наименьший удельный вес расходов за счет средств населения наблюдается в Алматинской области и составляет </w:t>
      </w:r>
      <w:r w:rsidR="003459E8" w:rsidRPr="009336EF">
        <w:rPr>
          <w:rFonts w:ascii="Times New Roman" w:hAnsi="Times New Roman"/>
          <w:color w:val="000000" w:themeColor="text1"/>
          <w:sz w:val="28"/>
          <w:szCs w:val="28"/>
        </w:rPr>
        <w:t>5</w:t>
      </w:r>
      <w:r w:rsidRPr="009336EF">
        <w:rPr>
          <w:rFonts w:ascii="Times New Roman" w:hAnsi="Times New Roman"/>
          <w:color w:val="000000" w:themeColor="text1"/>
          <w:sz w:val="28"/>
          <w:szCs w:val="28"/>
        </w:rPr>
        <w:t xml:space="preserve">%. </w:t>
      </w:r>
    </w:p>
    <w:p w:rsidR="003E43B2" w:rsidRPr="009336EF" w:rsidRDefault="003E43B2"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Удельный вес средств предприятий в структуре расходов на здравоохранение в г. </w:t>
      </w:r>
      <w:r w:rsidR="003459E8" w:rsidRPr="009336EF">
        <w:rPr>
          <w:rFonts w:ascii="Times New Roman" w:hAnsi="Times New Roman"/>
          <w:color w:val="000000" w:themeColor="text1"/>
          <w:sz w:val="28"/>
          <w:szCs w:val="28"/>
        </w:rPr>
        <w:t>Нур-Султан</w:t>
      </w:r>
      <w:r w:rsidRPr="009336EF">
        <w:rPr>
          <w:rFonts w:ascii="Times New Roman" w:hAnsi="Times New Roman"/>
          <w:color w:val="000000" w:themeColor="text1"/>
          <w:sz w:val="28"/>
          <w:szCs w:val="28"/>
        </w:rPr>
        <w:t xml:space="preserve"> составил </w:t>
      </w:r>
      <w:r w:rsidR="0025173D" w:rsidRPr="009336EF">
        <w:rPr>
          <w:rFonts w:ascii="Times New Roman" w:hAnsi="Times New Roman"/>
          <w:color w:val="000000" w:themeColor="text1"/>
          <w:sz w:val="28"/>
          <w:szCs w:val="28"/>
        </w:rPr>
        <w:t>17</w:t>
      </w:r>
      <w:r w:rsidRPr="009336EF">
        <w:rPr>
          <w:rFonts w:ascii="Times New Roman" w:hAnsi="Times New Roman"/>
          <w:color w:val="000000" w:themeColor="text1"/>
          <w:sz w:val="28"/>
          <w:szCs w:val="28"/>
        </w:rPr>
        <w:t xml:space="preserve">%. Это максимальный показатель по республике. Далее по объему следует Атырауская область </w:t>
      </w:r>
      <w:r w:rsidR="0025173D" w:rsidRPr="009336EF">
        <w:rPr>
          <w:rFonts w:ascii="Times New Roman" w:hAnsi="Times New Roman"/>
          <w:color w:val="000000" w:themeColor="text1"/>
          <w:sz w:val="28"/>
          <w:szCs w:val="28"/>
        </w:rPr>
        <w:t>8</w:t>
      </w:r>
      <w:r w:rsidR="003459E8" w:rsidRPr="009336EF">
        <w:rPr>
          <w:rFonts w:ascii="Times New Roman" w:hAnsi="Times New Roman"/>
          <w:color w:val="000000" w:themeColor="text1"/>
          <w:sz w:val="28"/>
          <w:szCs w:val="28"/>
        </w:rPr>
        <w:t>%</w:t>
      </w:r>
      <w:r w:rsidRPr="009336EF">
        <w:rPr>
          <w:rFonts w:ascii="Times New Roman" w:hAnsi="Times New Roman"/>
          <w:color w:val="000000" w:themeColor="text1"/>
          <w:sz w:val="28"/>
          <w:szCs w:val="28"/>
        </w:rPr>
        <w:t xml:space="preserve">. </w:t>
      </w:r>
    </w:p>
    <w:p w:rsidR="00843185" w:rsidRPr="009336EF" w:rsidRDefault="00843185" w:rsidP="0005125E">
      <w:pPr>
        <w:spacing w:after="0" w:line="240" w:lineRule="auto"/>
        <w:ind w:firstLine="709"/>
        <w:contextualSpacing/>
        <w:jc w:val="both"/>
        <w:rPr>
          <w:rFonts w:ascii="Times New Roman" w:hAnsi="Times New Roman"/>
          <w:sz w:val="28"/>
          <w:szCs w:val="28"/>
          <w:highlight w:val="yellow"/>
          <w:lang w:eastAsia="tr-TR"/>
        </w:rPr>
      </w:pPr>
    </w:p>
    <w:p w:rsidR="00C10531" w:rsidRPr="009336EF" w:rsidRDefault="00843185" w:rsidP="0005125E">
      <w:pPr>
        <w:spacing w:after="0" w:line="240" w:lineRule="auto"/>
        <w:contextualSpacing/>
        <w:jc w:val="center"/>
        <w:rPr>
          <w:rFonts w:ascii="Times New Roman" w:hAnsi="Times New Roman"/>
          <w:sz w:val="28"/>
          <w:szCs w:val="28"/>
          <w:highlight w:val="yellow"/>
          <w:lang w:val="en-US" w:eastAsia="tr-TR"/>
        </w:rPr>
      </w:pPr>
      <w:r w:rsidRPr="009336EF">
        <w:rPr>
          <w:rFonts w:ascii="Times New Roman" w:hAnsi="Times New Roman"/>
          <w:noProof/>
          <w:sz w:val="28"/>
          <w:szCs w:val="28"/>
          <w:lang w:eastAsia="ru-RU"/>
        </w:rPr>
        <w:drawing>
          <wp:inline distT="0" distB="0" distL="0" distR="0">
            <wp:extent cx="5943600" cy="3487479"/>
            <wp:effectExtent l="0" t="0" r="19050" b="1778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10531" w:rsidRPr="00A02ED3" w:rsidRDefault="00C10531" w:rsidP="0005125E">
      <w:pPr>
        <w:pStyle w:val="af"/>
        <w:spacing w:after="0"/>
        <w:contextualSpacing/>
        <w:jc w:val="center"/>
        <w:rPr>
          <w:rFonts w:ascii="Times New Roman" w:hAnsi="Times New Roman"/>
          <w:i/>
          <w:color w:val="auto"/>
          <w:sz w:val="24"/>
          <w:szCs w:val="24"/>
        </w:rPr>
      </w:pPr>
      <w:bookmarkStart w:id="62" w:name="_Toc403906220"/>
      <w:bookmarkStart w:id="63" w:name="_Toc405566478"/>
      <w:r w:rsidRPr="00A02ED3">
        <w:rPr>
          <w:rFonts w:ascii="Times New Roman" w:hAnsi="Times New Roman"/>
          <w:i/>
          <w:color w:val="auto"/>
          <w:sz w:val="24"/>
          <w:szCs w:val="24"/>
        </w:rPr>
        <w:t xml:space="preserve">Рисунок </w:t>
      </w:r>
      <w:r w:rsidR="00AE5FA6" w:rsidRPr="00A02ED3">
        <w:rPr>
          <w:rFonts w:ascii="Times New Roman" w:hAnsi="Times New Roman"/>
          <w:i/>
          <w:color w:val="auto"/>
          <w:sz w:val="24"/>
          <w:szCs w:val="24"/>
        </w:rPr>
        <w:t>2</w:t>
      </w:r>
      <w:r w:rsidR="00E35BD2" w:rsidRPr="00A02ED3">
        <w:rPr>
          <w:rFonts w:ascii="Times New Roman" w:hAnsi="Times New Roman"/>
          <w:i/>
          <w:color w:val="auto"/>
          <w:sz w:val="24"/>
          <w:szCs w:val="24"/>
        </w:rPr>
        <w:t>4</w:t>
      </w:r>
      <w:r w:rsidR="00843185" w:rsidRPr="00A02ED3">
        <w:rPr>
          <w:rFonts w:ascii="Times New Roman" w:hAnsi="Times New Roman"/>
          <w:i/>
          <w:color w:val="auto"/>
          <w:sz w:val="24"/>
          <w:szCs w:val="24"/>
        </w:rPr>
        <w:t>–</w:t>
      </w:r>
      <w:bookmarkEnd w:id="62"/>
      <w:bookmarkEnd w:id="63"/>
      <w:r w:rsidR="00843185" w:rsidRPr="00A02ED3">
        <w:rPr>
          <w:rFonts w:ascii="Times New Roman" w:hAnsi="Times New Roman"/>
          <w:i/>
          <w:color w:val="auto"/>
          <w:sz w:val="24"/>
          <w:szCs w:val="24"/>
        </w:rPr>
        <w:t>Структура текущих расходов на здравоохранение в разрезе доходов схем финансирования в регионах РК</w:t>
      </w:r>
      <w:r w:rsidR="0049096F" w:rsidRPr="00A02ED3">
        <w:rPr>
          <w:rFonts w:ascii="Times New Roman" w:hAnsi="Times New Roman"/>
          <w:i/>
          <w:color w:val="auto"/>
          <w:sz w:val="24"/>
          <w:szCs w:val="24"/>
        </w:rPr>
        <w:t xml:space="preserve"> в 2019г</w:t>
      </w:r>
      <w:r w:rsidR="00843185" w:rsidRPr="00A02ED3">
        <w:rPr>
          <w:rFonts w:ascii="Times New Roman" w:hAnsi="Times New Roman"/>
          <w:i/>
          <w:color w:val="auto"/>
          <w:sz w:val="24"/>
          <w:szCs w:val="24"/>
        </w:rPr>
        <w:t>, в % к итогу</w:t>
      </w:r>
    </w:p>
    <w:p w:rsidR="003459E8" w:rsidRPr="009336EF" w:rsidRDefault="003459E8" w:rsidP="0005125E">
      <w:pPr>
        <w:spacing w:after="0" w:line="240" w:lineRule="auto"/>
        <w:ind w:firstLine="709"/>
        <w:contextualSpacing/>
        <w:jc w:val="both"/>
        <w:rPr>
          <w:rFonts w:ascii="Times New Roman" w:hAnsi="Times New Roman"/>
          <w:sz w:val="28"/>
          <w:szCs w:val="28"/>
          <w:highlight w:val="yellow"/>
        </w:rPr>
      </w:pPr>
    </w:p>
    <w:p w:rsidR="003459E8" w:rsidRPr="009336EF" w:rsidRDefault="007E0E53" w:rsidP="0005125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2019</w:t>
      </w:r>
      <w:r w:rsidR="003459E8" w:rsidRPr="009336EF">
        <w:rPr>
          <w:rFonts w:ascii="Times New Roman" w:hAnsi="Times New Roman"/>
          <w:color w:val="000000" w:themeColor="text1"/>
          <w:sz w:val="28"/>
          <w:szCs w:val="28"/>
        </w:rPr>
        <w:t xml:space="preserve"> г. </w:t>
      </w:r>
      <w:r w:rsidR="00E050BE" w:rsidRPr="009336EF">
        <w:rPr>
          <w:rFonts w:ascii="Times New Roman" w:hAnsi="Times New Roman"/>
          <w:color w:val="000000" w:themeColor="text1"/>
          <w:sz w:val="28"/>
          <w:szCs w:val="28"/>
        </w:rPr>
        <w:t>наибольший объем текущих</w:t>
      </w:r>
      <w:r w:rsidR="003459E8" w:rsidRPr="009336EF">
        <w:rPr>
          <w:rFonts w:ascii="Times New Roman" w:hAnsi="Times New Roman"/>
          <w:color w:val="000000" w:themeColor="text1"/>
          <w:sz w:val="28"/>
          <w:szCs w:val="28"/>
        </w:rPr>
        <w:t xml:space="preserve"> затрат государственного бюджета на здравоохранение</w:t>
      </w:r>
      <w:r w:rsidR="00E050BE" w:rsidRPr="009336EF">
        <w:rPr>
          <w:rFonts w:ascii="Times New Roman" w:hAnsi="Times New Roman"/>
          <w:color w:val="000000" w:themeColor="text1"/>
          <w:sz w:val="28"/>
          <w:szCs w:val="28"/>
        </w:rPr>
        <w:t xml:space="preserve"> в абсолютном выражении</w:t>
      </w:r>
      <w:r w:rsidR="003459E8" w:rsidRPr="009336EF">
        <w:rPr>
          <w:rFonts w:ascii="Times New Roman" w:hAnsi="Times New Roman"/>
          <w:color w:val="000000" w:themeColor="text1"/>
          <w:sz w:val="28"/>
          <w:szCs w:val="28"/>
        </w:rPr>
        <w:t xml:space="preserve"> приходится на </w:t>
      </w:r>
      <w:r w:rsidR="00E050BE" w:rsidRPr="009336EF">
        <w:rPr>
          <w:rFonts w:ascii="Times New Roman" w:hAnsi="Times New Roman"/>
          <w:color w:val="000000" w:themeColor="text1"/>
          <w:sz w:val="28"/>
          <w:szCs w:val="28"/>
        </w:rPr>
        <w:t>г. Алматы</w:t>
      </w:r>
      <w:r w:rsidR="003459E8" w:rsidRPr="009336EF">
        <w:rPr>
          <w:rFonts w:ascii="Times New Roman" w:hAnsi="Times New Roman"/>
          <w:color w:val="000000" w:themeColor="text1"/>
          <w:sz w:val="28"/>
          <w:szCs w:val="28"/>
        </w:rPr>
        <w:t xml:space="preserve"> – </w:t>
      </w:r>
      <w:r w:rsidRPr="009336EF">
        <w:rPr>
          <w:rFonts w:ascii="Times New Roman" w:hAnsi="Times New Roman"/>
          <w:color w:val="000000" w:themeColor="text1"/>
          <w:sz w:val="28"/>
          <w:szCs w:val="28"/>
        </w:rPr>
        <w:t>137,2</w:t>
      </w:r>
      <w:r w:rsidR="003459E8" w:rsidRPr="009336EF">
        <w:rPr>
          <w:rFonts w:ascii="Times New Roman" w:hAnsi="Times New Roman"/>
          <w:color w:val="000000" w:themeColor="text1"/>
          <w:sz w:val="28"/>
          <w:szCs w:val="28"/>
        </w:rPr>
        <w:t xml:space="preserve">млрд. тенге. Меньше всех расходов из государственного бюджета выделяется на Атыраускую и Мангыстаускую области – </w:t>
      </w:r>
      <w:r w:rsidRPr="009336EF">
        <w:rPr>
          <w:rFonts w:ascii="Times New Roman" w:hAnsi="Times New Roman"/>
          <w:color w:val="000000" w:themeColor="text1"/>
          <w:sz w:val="28"/>
          <w:szCs w:val="28"/>
        </w:rPr>
        <w:t>33,1</w:t>
      </w:r>
      <w:r w:rsidR="003459E8" w:rsidRPr="009336EF">
        <w:rPr>
          <w:rFonts w:ascii="Times New Roman" w:hAnsi="Times New Roman"/>
          <w:color w:val="000000" w:themeColor="text1"/>
          <w:sz w:val="28"/>
          <w:szCs w:val="28"/>
        </w:rPr>
        <w:t xml:space="preserve"> млрд. тенге и </w:t>
      </w:r>
      <w:r w:rsidRPr="009336EF">
        <w:rPr>
          <w:rFonts w:ascii="Times New Roman" w:hAnsi="Times New Roman"/>
          <w:color w:val="000000" w:themeColor="text1"/>
          <w:sz w:val="28"/>
          <w:szCs w:val="28"/>
        </w:rPr>
        <w:t>32,9</w:t>
      </w:r>
      <w:r w:rsidR="003459E8" w:rsidRPr="009336EF">
        <w:rPr>
          <w:rFonts w:ascii="Times New Roman" w:hAnsi="Times New Roman"/>
          <w:color w:val="000000" w:themeColor="text1"/>
          <w:sz w:val="28"/>
          <w:szCs w:val="28"/>
        </w:rPr>
        <w:t xml:space="preserve"> млрд. тенге соответственно.</w:t>
      </w:r>
    </w:p>
    <w:p w:rsidR="00C10531" w:rsidRPr="009336EF" w:rsidRDefault="00D52237" w:rsidP="00A02ED3">
      <w:pPr>
        <w:spacing w:after="0" w:line="240" w:lineRule="auto"/>
        <w:contextualSpacing/>
        <w:jc w:val="center"/>
        <w:rPr>
          <w:rFonts w:ascii="Times New Roman" w:hAnsi="Times New Roman"/>
          <w:color w:val="F79646" w:themeColor="accent6"/>
          <w:sz w:val="28"/>
          <w:szCs w:val="28"/>
        </w:rPr>
      </w:pPr>
      <w:r w:rsidRPr="009336EF">
        <w:rPr>
          <w:rFonts w:ascii="Times New Roman" w:hAnsi="Times New Roman"/>
          <w:noProof/>
          <w:sz w:val="28"/>
          <w:szCs w:val="28"/>
          <w:lang w:eastAsia="ru-RU"/>
        </w:rPr>
        <w:drawing>
          <wp:inline distT="0" distB="0" distL="0" distR="0">
            <wp:extent cx="5618420" cy="3466214"/>
            <wp:effectExtent l="19050" t="0" r="20380" b="886"/>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C354E" w:rsidRPr="00A02ED3" w:rsidRDefault="00BC354E" w:rsidP="0005125E">
      <w:pPr>
        <w:spacing w:after="0" w:line="240" w:lineRule="auto"/>
        <w:contextualSpacing/>
        <w:jc w:val="center"/>
        <w:rPr>
          <w:rFonts w:ascii="Times New Roman" w:hAnsi="Times New Roman"/>
          <w:b/>
          <w:i/>
          <w:sz w:val="24"/>
          <w:szCs w:val="24"/>
        </w:rPr>
      </w:pPr>
      <w:r w:rsidRPr="00A02ED3">
        <w:rPr>
          <w:rFonts w:ascii="Times New Roman" w:hAnsi="Times New Roman"/>
          <w:b/>
          <w:i/>
          <w:sz w:val="24"/>
          <w:szCs w:val="24"/>
        </w:rPr>
        <w:t xml:space="preserve">Рисунок </w:t>
      </w:r>
      <w:r w:rsidR="00AE5FA6" w:rsidRPr="00A02ED3">
        <w:rPr>
          <w:rFonts w:ascii="Times New Roman" w:hAnsi="Times New Roman"/>
          <w:b/>
          <w:i/>
          <w:sz w:val="24"/>
          <w:szCs w:val="24"/>
        </w:rPr>
        <w:t>2</w:t>
      </w:r>
      <w:r w:rsidR="00E35BD2" w:rsidRPr="00A02ED3">
        <w:rPr>
          <w:rFonts w:ascii="Times New Roman" w:hAnsi="Times New Roman"/>
          <w:b/>
          <w:i/>
          <w:sz w:val="24"/>
          <w:szCs w:val="24"/>
        </w:rPr>
        <w:t>5</w:t>
      </w:r>
      <w:r w:rsidRPr="00A02ED3">
        <w:rPr>
          <w:rFonts w:ascii="Times New Roman" w:hAnsi="Times New Roman"/>
          <w:b/>
          <w:i/>
          <w:sz w:val="24"/>
          <w:szCs w:val="24"/>
        </w:rPr>
        <w:t xml:space="preserve">– Расходы государственного бюджета на здравоохранение в разрезе </w:t>
      </w:r>
      <w:r w:rsidR="00335969" w:rsidRPr="00A02ED3">
        <w:rPr>
          <w:rFonts w:ascii="Times New Roman" w:hAnsi="Times New Roman"/>
          <w:b/>
          <w:i/>
          <w:sz w:val="24"/>
          <w:szCs w:val="24"/>
        </w:rPr>
        <w:t xml:space="preserve">регионов </w:t>
      </w:r>
      <w:r w:rsidRPr="00A02ED3">
        <w:rPr>
          <w:rFonts w:ascii="Times New Roman" w:hAnsi="Times New Roman"/>
          <w:b/>
          <w:i/>
          <w:sz w:val="24"/>
          <w:szCs w:val="24"/>
        </w:rPr>
        <w:t xml:space="preserve"> в 201</w:t>
      </w:r>
      <w:r w:rsidR="0018758E" w:rsidRPr="00A02ED3">
        <w:rPr>
          <w:rFonts w:ascii="Times New Roman" w:hAnsi="Times New Roman"/>
          <w:b/>
          <w:i/>
          <w:sz w:val="24"/>
          <w:szCs w:val="24"/>
        </w:rPr>
        <w:t>9</w:t>
      </w:r>
      <w:r w:rsidRPr="00A02ED3">
        <w:rPr>
          <w:rFonts w:ascii="Times New Roman" w:hAnsi="Times New Roman"/>
          <w:b/>
          <w:i/>
          <w:sz w:val="24"/>
          <w:szCs w:val="24"/>
        </w:rPr>
        <w:t>г. (тыс. тенге)</w:t>
      </w:r>
    </w:p>
    <w:p w:rsidR="00B83787" w:rsidRPr="009336EF" w:rsidRDefault="00B83787" w:rsidP="0005125E">
      <w:pPr>
        <w:spacing w:after="0" w:line="240" w:lineRule="auto"/>
        <w:ind w:firstLine="567"/>
        <w:contextualSpacing/>
        <w:jc w:val="both"/>
        <w:rPr>
          <w:rFonts w:ascii="Times New Roman" w:hAnsi="Times New Roman"/>
          <w:color w:val="000000" w:themeColor="text1"/>
          <w:sz w:val="28"/>
          <w:szCs w:val="28"/>
        </w:rPr>
      </w:pPr>
    </w:p>
    <w:p w:rsidR="00273CB2" w:rsidRPr="009336EF" w:rsidRDefault="00126322"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Схема </w:t>
      </w:r>
      <w:r w:rsidR="00A02ED3">
        <w:rPr>
          <w:rFonts w:ascii="Times New Roman" w:hAnsi="Times New Roman"/>
          <w:color w:val="000000" w:themeColor="text1"/>
          <w:sz w:val="28"/>
          <w:szCs w:val="28"/>
        </w:rPr>
        <w:t>ДМВ</w:t>
      </w:r>
      <w:r w:rsidRPr="009336EF">
        <w:rPr>
          <w:rFonts w:ascii="Times New Roman" w:hAnsi="Times New Roman"/>
          <w:color w:val="000000" w:themeColor="text1"/>
          <w:sz w:val="28"/>
          <w:szCs w:val="28"/>
        </w:rPr>
        <w:t xml:space="preserve"> формируется за счет </w:t>
      </w:r>
      <w:r w:rsidR="00273CB2" w:rsidRPr="009336EF">
        <w:rPr>
          <w:rFonts w:ascii="Times New Roman" w:hAnsi="Times New Roman"/>
          <w:color w:val="000000" w:themeColor="text1"/>
          <w:sz w:val="28"/>
          <w:szCs w:val="28"/>
        </w:rPr>
        <w:t xml:space="preserve">средств ДМС и </w:t>
      </w:r>
      <w:r w:rsidRPr="009336EF">
        <w:rPr>
          <w:rFonts w:ascii="Times New Roman" w:hAnsi="Times New Roman"/>
          <w:color w:val="000000" w:themeColor="text1"/>
          <w:sz w:val="28"/>
          <w:szCs w:val="28"/>
        </w:rPr>
        <w:t xml:space="preserve">доходов предприятий. Поступления </w:t>
      </w:r>
      <w:r w:rsidR="00273CB2" w:rsidRPr="009336EF">
        <w:rPr>
          <w:rFonts w:ascii="Times New Roman" w:hAnsi="Times New Roman"/>
          <w:color w:val="000000" w:themeColor="text1"/>
          <w:sz w:val="28"/>
          <w:szCs w:val="28"/>
        </w:rPr>
        <w:t xml:space="preserve">за счет средств ДМС и </w:t>
      </w:r>
      <w:r w:rsidRPr="009336EF">
        <w:rPr>
          <w:rFonts w:ascii="Times New Roman" w:hAnsi="Times New Roman"/>
          <w:color w:val="000000" w:themeColor="text1"/>
          <w:sz w:val="28"/>
          <w:szCs w:val="28"/>
        </w:rPr>
        <w:t>от предприятий показаны</w:t>
      </w:r>
      <w:r w:rsidR="00273CB2" w:rsidRPr="009336EF">
        <w:rPr>
          <w:rFonts w:ascii="Times New Roman" w:hAnsi="Times New Roman"/>
          <w:color w:val="000000" w:themeColor="text1"/>
          <w:sz w:val="28"/>
          <w:szCs w:val="28"/>
        </w:rPr>
        <w:t xml:space="preserve"> ниже</w:t>
      </w:r>
      <w:r w:rsidRPr="009336EF">
        <w:rPr>
          <w:rFonts w:ascii="Times New Roman" w:hAnsi="Times New Roman"/>
          <w:color w:val="000000" w:themeColor="text1"/>
          <w:sz w:val="28"/>
          <w:szCs w:val="28"/>
        </w:rPr>
        <w:t xml:space="preserve">. </w:t>
      </w:r>
    </w:p>
    <w:p w:rsidR="00BC354E" w:rsidRPr="009336EF" w:rsidRDefault="00126322" w:rsidP="00D1367E">
      <w:pPr>
        <w:spacing w:after="0" w:line="240" w:lineRule="auto"/>
        <w:ind w:firstLine="709"/>
        <w:contextualSpacing/>
        <w:jc w:val="both"/>
        <w:rPr>
          <w:rFonts w:ascii="Times New Roman" w:hAnsi="Times New Roman"/>
          <w:sz w:val="28"/>
          <w:szCs w:val="28"/>
          <w:highlight w:val="yellow"/>
        </w:rPr>
      </w:pPr>
      <w:r w:rsidRPr="009336EF">
        <w:rPr>
          <w:rFonts w:ascii="Times New Roman" w:hAnsi="Times New Roman"/>
          <w:color w:val="000000" w:themeColor="text1"/>
          <w:sz w:val="28"/>
          <w:szCs w:val="28"/>
        </w:rPr>
        <w:t xml:space="preserve">Наибольший объем расходов </w:t>
      </w:r>
      <w:r w:rsidR="00A255B4" w:rsidRPr="009336EF">
        <w:rPr>
          <w:rFonts w:ascii="Times New Roman" w:hAnsi="Times New Roman"/>
          <w:color w:val="000000" w:themeColor="text1"/>
          <w:sz w:val="28"/>
          <w:szCs w:val="28"/>
        </w:rPr>
        <w:t>ДМС</w:t>
      </w:r>
      <w:r w:rsidRPr="009336EF">
        <w:rPr>
          <w:rFonts w:ascii="Times New Roman" w:hAnsi="Times New Roman"/>
          <w:color w:val="000000" w:themeColor="text1"/>
          <w:sz w:val="28"/>
          <w:szCs w:val="28"/>
        </w:rPr>
        <w:t xml:space="preserve"> показал г. </w:t>
      </w:r>
      <w:r w:rsidR="00A255B4" w:rsidRPr="009336EF">
        <w:rPr>
          <w:rFonts w:ascii="Times New Roman" w:hAnsi="Times New Roman"/>
          <w:color w:val="000000" w:themeColor="text1"/>
          <w:sz w:val="28"/>
          <w:szCs w:val="28"/>
        </w:rPr>
        <w:t>Алматы</w:t>
      </w:r>
      <w:r w:rsidR="00694C4A" w:rsidRPr="009336EF">
        <w:rPr>
          <w:rFonts w:ascii="Times New Roman" w:hAnsi="Times New Roman"/>
          <w:color w:val="000000" w:themeColor="text1"/>
          <w:sz w:val="28"/>
          <w:szCs w:val="28"/>
        </w:rPr>
        <w:t>14,6</w:t>
      </w:r>
      <w:r w:rsidRPr="009336EF">
        <w:rPr>
          <w:rFonts w:ascii="Times New Roman" w:hAnsi="Times New Roman"/>
          <w:color w:val="000000" w:themeColor="text1"/>
          <w:sz w:val="28"/>
          <w:szCs w:val="28"/>
        </w:rPr>
        <w:t>млрд. тенге</w:t>
      </w:r>
      <w:r w:rsidR="00A02ED3">
        <w:rPr>
          <w:rFonts w:ascii="Times New Roman" w:hAnsi="Times New Roman"/>
          <w:color w:val="000000" w:themeColor="text1"/>
          <w:sz w:val="28"/>
          <w:szCs w:val="28"/>
        </w:rPr>
        <w:t xml:space="preserve"> и </w:t>
      </w:r>
      <w:r w:rsidRPr="009336EF">
        <w:rPr>
          <w:rFonts w:ascii="Times New Roman" w:hAnsi="Times New Roman"/>
          <w:color w:val="000000" w:themeColor="text1"/>
          <w:sz w:val="28"/>
          <w:szCs w:val="28"/>
        </w:rPr>
        <w:t xml:space="preserve">г. </w:t>
      </w:r>
      <w:r w:rsidR="00A255B4" w:rsidRPr="009336EF">
        <w:rPr>
          <w:rFonts w:ascii="Times New Roman" w:hAnsi="Times New Roman"/>
          <w:color w:val="000000" w:themeColor="text1"/>
          <w:sz w:val="28"/>
          <w:szCs w:val="28"/>
        </w:rPr>
        <w:t>Нур-Султан</w:t>
      </w:r>
      <w:r w:rsidR="00694C4A" w:rsidRPr="009336EF">
        <w:rPr>
          <w:rFonts w:ascii="Times New Roman" w:hAnsi="Times New Roman"/>
          <w:color w:val="000000" w:themeColor="text1"/>
          <w:sz w:val="28"/>
          <w:szCs w:val="28"/>
        </w:rPr>
        <w:t>7,4</w:t>
      </w:r>
      <w:r w:rsidRPr="009336EF">
        <w:rPr>
          <w:rFonts w:ascii="Times New Roman" w:hAnsi="Times New Roman"/>
          <w:color w:val="000000" w:themeColor="text1"/>
          <w:sz w:val="28"/>
          <w:szCs w:val="28"/>
        </w:rPr>
        <w:t xml:space="preserve"> млрд. тенге. Н</w:t>
      </w:r>
      <w:r w:rsidR="00A255B4" w:rsidRPr="009336EF">
        <w:rPr>
          <w:rFonts w:ascii="Times New Roman" w:hAnsi="Times New Roman"/>
          <w:color w:val="000000" w:themeColor="text1"/>
          <w:sz w:val="28"/>
          <w:szCs w:val="28"/>
        </w:rPr>
        <w:t>аименьший показатель отмечен в</w:t>
      </w:r>
      <w:r w:rsidR="00813301">
        <w:rPr>
          <w:rFonts w:ascii="Times New Roman" w:hAnsi="Times New Roman"/>
          <w:color w:val="000000" w:themeColor="text1"/>
          <w:sz w:val="28"/>
          <w:szCs w:val="28"/>
        </w:rPr>
        <w:t>г.Шымкент</w:t>
      </w:r>
      <w:r w:rsidRPr="009336EF">
        <w:rPr>
          <w:rFonts w:ascii="Times New Roman" w:hAnsi="Times New Roman"/>
          <w:color w:val="000000" w:themeColor="text1"/>
          <w:sz w:val="28"/>
          <w:szCs w:val="28"/>
        </w:rPr>
        <w:t xml:space="preserve">– </w:t>
      </w:r>
      <w:r w:rsidR="00694C4A" w:rsidRPr="009336EF">
        <w:rPr>
          <w:rFonts w:ascii="Times New Roman" w:hAnsi="Times New Roman"/>
          <w:color w:val="000000" w:themeColor="text1"/>
          <w:sz w:val="28"/>
          <w:szCs w:val="28"/>
        </w:rPr>
        <w:t>5,7</w:t>
      </w:r>
      <w:r w:rsidRPr="009336EF">
        <w:rPr>
          <w:rFonts w:ascii="Times New Roman" w:hAnsi="Times New Roman"/>
          <w:color w:val="000000" w:themeColor="text1"/>
          <w:sz w:val="28"/>
          <w:szCs w:val="28"/>
        </w:rPr>
        <w:t xml:space="preserve"> млн. тенге. </w:t>
      </w:r>
    </w:p>
    <w:p w:rsidR="00BC354E" w:rsidRPr="009336EF" w:rsidRDefault="001924F1" w:rsidP="0005125E">
      <w:pPr>
        <w:spacing w:after="0" w:line="240" w:lineRule="auto"/>
        <w:contextualSpacing/>
        <w:jc w:val="center"/>
        <w:rPr>
          <w:rFonts w:ascii="Times New Roman" w:hAnsi="Times New Roman"/>
          <w:sz w:val="28"/>
          <w:szCs w:val="28"/>
          <w:highlight w:val="yellow"/>
        </w:rPr>
      </w:pPr>
      <w:r w:rsidRPr="009336EF">
        <w:rPr>
          <w:rFonts w:ascii="Times New Roman" w:hAnsi="Times New Roman"/>
          <w:noProof/>
          <w:sz w:val="28"/>
          <w:szCs w:val="28"/>
          <w:lang w:eastAsia="ru-RU"/>
        </w:rPr>
        <w:drawing>
          <wp:inline distT="0" distB="0" distL="0" distR="0">
            <wp:extent cx="5640011" cy="3671880"/>
            <wp:effectExtent l="19050" t="0" r="17839" b="477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206BA" w:rsidRPr="00A02ED3" w:rsidRDefault="007206BA" w:rsidP="0005125E">
      <w:pPr>
        <w:spacing w:after="0" w:line="240" w:lineRule="auto"/>
        <w:contextualSpacing/>
        <w:jc w:val="center"/>
        <w:rPr>
          <w:rFonts w:ascii="Times New Roman" w:hAnsi="Times New Roman"/>
          <w:b/>
          <w:i/>
          <w:sz w:val="24"/>
          <w:szCs w:val="24"/>
        </w:rPr>
      </w:pPr>
      <w:r w:rsidRPr="00A02ED3">
        <w:rPr>
          <w:rFonts w:ascii="Times New Roman" w:hAnsi="Times New Roman"/>
          <w:b/>
          <w:i/>
          <w:sz w:val="24"/>
          <w:szCs w:val="24"/>
        </w:rPr>
        <w:t xml:space="preserve">Рисунок </w:t>
      </w:r>
      <w:r w:rsidR="00AE5FA6" w:rsidRPr="00A02ED3">
        <w:rPr>
          <w:rFonts w:ascii="Times New Roman" w:hAnsi="Times New Roman"/>
          <w:b/>
          <w:i/>
          <w:sz w:val="24"/>
          <w:szCs w:val="24"/>
        </w:rPr>
        <w:t>2</w:t>
      </w:r>
      <w:r w:rsidR="00E35BD2" w:rsidRPr="00A02ED3">
        <w:rPr>
          <w:rFonts w:ascii="Times New Roman" w:hAnsi="Times New Roman"/>
          <w:b/>
          <w:i/>
          <w:sz w:val="24"/>
          <w:szCs w:val="24"/>
        </w:rPr>
        <w:t>6</w:t>
      </w:r>
      <w:r w:rsidRPr="00A02ED3">
        <w:rPr>
          <w:rFonts w:ascii="Times New Roman" w:hAnsi="Times New Roman"/>
          <w:b/>
          <w:i/>
          <w:sz w:val="24"/>
          <w:szCs w:val="24"/>
        </w:rPr>
        <w:t xml:space="preserve">– Схемы медицинских взносов, поступаемых в рамках добровольного </w:t>
      </w:r>
      <w:r w:rsidR="00694C4A" w:rsidRPr="00A02ED3">
        <w:rPr>
          <w:rFonts w:ascii="Times New Roman" w:hAnsi="Times New Roman"/>
          <w:b/>
          <w:i/>
          <w:sz w:val="24"/>
          <w:szCs w:val="24"/>
        </w:rPr>
        <w:t>медицинского страхования, в 2019</w:t>
      </w:r>
      <w:r w:rsidRPr="00A02ED3">
        <w:rPr>
          <w:rFonts w:ascii="Times New Roman" w:hAnsi="Times New Roman"/>
          <w:b/>
          <w:i/>
          <w:sz w:val="24"/>
          <w:szCs w:val="24"/>
        </w:rPr>
        <w:t xml:space="preserve"> г. (тыс. тенге)</w:t>
      </w:r>
    </w:p>
    <w:p w:rsidR="00567FF7" w:rsidRPr="009336EF" w:rsidRDefault="00567FF7" w:rsidP="0005125E">
      <w:pPr>
        <w:spacing w:after="0" w:line="240" w:lineRule="auto"/>
        <w:contextualSpacing/>
        <w:jc w:val="both"/>
        <w:rPr>
          <w:rFonts w:ascii="Times New Roman" w:hAnsi="Times New Roman"/>
          <w:color w:val="000000" w:themeColor="text1"/>
          <w:sz w:val="28"/>
          <w:szCs w:val="28"/>
        </w:rPr>
      </w:pPr>
    </w:p>
    <w:p w:rsidR="00594116" w:rsidRDefault="00A255B4" w:rsidP="00D1367E">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Что касается расходов предприятий, то н</w:t>
      </w:r>
      <w:r w:rsidR="00594116" w:rsidRPr="009336EF">
        <w:rPr>
          <w:rFonts w:ascii="Times New Roman" w:hAnsi="Times New Roman"/>
          <w:color w:val="000000" w:themeColor="text1"/>
          <w:sz w:val="28"/>
          <w:szCs w:val="28"/>
        </w:rPr>
        <w:t xml:space="preserve">аибольший объем показал г. </w:t>
      </w:r>
      <w:r w:rsidRPr="009336EF">
        <w:rPr>
          <w:rFonts w:ascii="Times New Roman" w:hAnsi="Times New Roman"/>
          <w:color w:val="000000" w:themeColor="text1"/>
          <w:sz w:val="28"/>
          <w:szCs w:val="28"/>
        </w:rPr>
        <w:t>Нур-Султан</w:t>
      </w:r>
      <w:r w:rsidR="00594116" w:rsidRPr="009336EF">
        <w:rPr>
          <w:rFonts w:ascii="Times New Roman" w:hAnsi="Times New Roman"/>
          <w:color w:val="000000" w:themeColor="text1"/>
          <w:sz w:val="28"/>
          <w:szCs w:val="28"/>
        </w:rPr>
        <w:t xml:space="preserve"> – </w:t>
      </w:r>
      <w:r w:rsidR="00201595" w:rsidRPr="009336EF">
        <w:rPr>
          <w:rFonts w:ascii="Times New Roman" w:hAnsi="Times New Roman"/>
          <w:color w:val="000000" w:themeColor="text1"/>
          <w:sz w:val="28"/>
          <w:szCs w:val="28"/>
        </w:rPr>
        <w:t>34,5</w:t>
      </w:r>
      <w:r w:rsidR="00594116" w:rsidRPr="009336EF">
        <w:rPr>
          <w:rFonts w:ascii="Times New Roman" w:hAnsi="Times New Roman"/>
          <w:color w:val="000000" w:themeColor="text1"/>
          <w:sz w:val="28"/>
          <w:szCs w:val="28"/>
        </w:rPr>
        <w:t xml:space="preserve"> млрд. тенге, далее г. Алматы – </w:t>
      </w:r>
      <w:r w:rsidR="00201595" w:rsidRPr="009336EF">
        <w:rPr>
          <w:rFonts w:ascii="Times New Roman" w:hAnsi="Times New Roman"/>
          <w:color w:val="000000" w:themeColor="text1"/>
          <w:sz w:val="28"/>
          <w:szCs w:val="28"/>
        </w:rPr>
        <w:t>14,5</w:t>
      </w:r>
      <w:r w:rsidR="00594116" w:rsidRPr="009336EF">
        <w:rPr>
          <w:rFonts w:ascii="Times New Roman" w:hAnsi="Times New Roman"/>
          <w:color w:val="000000" w:themeColor="text1"/>
          <w:sz w:val="28"/>
          <w:szCs w:val="28"/>
        </w:rPr>
        <w:t xml:space="preserve"> млрд. тенге. Наименьший показатель отмечен в </w:t>
      </w:r>
      <w:r w:rsidR="00201595" w:rsidRPr="009336EF">
        <w:rPr>
          <w:rFonts w:ascii="Times New Roman" w:hAnsi="Times New Roman"/>
          <w:color w:val="000000" w:themeColor="text1"/>
          <w:sz w:val="28"/>
          <w:szCs w:val="28"/>
        </w:rPr>
        <w:t xml:space="preserve">Кызылординской </w:t>
      </w:r>
      <w:r w:rsidR="00594116" w:rsidRPr="009336EF">
        <w:rPr>
          <w:rFonts w:ascii="Times New Roman" w:hAnsi="Times New Roman"/>
          <w:color w:val="000000" w:themeColor="text1"/>
          <w:sz w:val="28"/>
          <w:szCs w:val="28"/>
        </w:rPr>
        <w:t xml:space="preserve"> области – </w:t>
      </w:r>
      <w:r w:rsidR="00201595" w:rsidRPr="009336EF">
        <w:rPr>
          <w:rFonts w:ascii="Times New Roman" w:hAnsi="Times New Roman"/>
          <w:color w:val="000000" w:themeColor="text1"/>
          <w:sz w:val="28"/>
          <w:szCs w:val="28"/>
        </w:rPr>
        <w:t>1,1 млрд</w:t>
      </w:r>
      <w:r w:rsidR="00594116" w:rsidRPr="009336EF">
        <w:rPr>
          <w:rFonts w:ascii="Times New Roman" w:hAnsi="Times New Roman"/>
          <w:color w:val="000000" w:themeColor="text1"/>
          <w:sz w:val="28"/>
          <w:szCs w:val="28"/>
        </w:rPr>
        <w:t xml:space="preserve">. тенге. </w:t>
      </w:r>
    </w:p>
    <w:p w:rsidR="002413AC" w:rsidRPr="009336EF" w:rsidRDefault="002413AC" w:rsidP="00D1367E">
      <w:pPr>
        <w:spacing w:after="0" w:line="240" w:lineRule="auto"/>
        <w:ind w:firstLine="709"/>
        <w:contextualSpacing/>
        <w:jc w:val="both"/>
        <w:rPr>
          <w:rFonts w:ascii="Times New Roman" w:hAnsi="Times New Roman"/>
          <w:color w:val="000000" w:themeColor="text1"/>
          <w:sz w:val="28"/>
          <w:szCs w:val="28"/>
        </w:rPr>
      </w:pPr>
    </w:p>
    <w:p w:rsidR="00E050BE" w:rsidRPr="009336EF" w:rsidRDefault="00C54560" w:rsidP="0005125E">
      <w:pPr>
        <w:spacing w:after="0" w:line="240" w:lineRule="auto"/>
        <w:contextualSpacing/>
        <w:jc w:val="center"/>
        <w:rPr>
          <w:rFonts w:ascii="Times New Roman" w:hAnsi="Times New Roman"/>
          <w:b/>
          <w:i/>
          <w:sz w:val="28"/>
          <w:szCs w:val="28"/>
        </w:rPr>
      </w:pPr>
      <w:r w:rsidRPr="009336EF">
        <w:rPr>
          <w:rFonts w:ascii="Times New Roman" w:hAnsi="Times New Roman"/>
          <w:noProof/>
          <w:sz w:val="28"/>
          <w:szCs w:val="28"/>
          <w:lang w:eastAsia="ru-RU"/>
        </w:rPr>
        <w:drawing>
          <wp:inline distT="0" distB="0" distL="0" distR="0">
            <wp:extent cx="5127108" cy="3743768"/>
            <wp:effectExtent l="19050" t="0" r="16392" b="9082"/>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54560" w:rsidRPr="00A02ED3" w:rsidRDefault="00C54560" w:rsidP="0005125E">
      <w:pPr>
        <w:spacing w:after="0" w:line="240" w:lineRule="auto"/>
        <w:ind w:firstLine="709"/>
        <w:contextualSpacing/>
        <w:rPr>
          <w:rFonts w:ascii="Times New Roman" w:hAnsi="Times New Roman"/>
          <w:b/>
          <w:i/>
          <w:sz w:val="24"/>
          <w:szCs w:val="24"/>
        </w:rPr>
      </w:pPr>
      <w:r w:rsidRPr="00A02ED3">
        <w:rPr>
          <w:rFonts w:ascii="Times New Roman" w:hAnsi="Times New Roman"/>
          <w:b/>
          <w:i/>
          <w:sz w:val="24"/>
          <w:szCs w:val="24"/>
        </w:rPr>
        <w:t>Рисунок 27 – Схемы медицинских взносов, поступаемых от предприятий (тыс. тенге)</w:t>
      </w:r>
    </w:p>
    <w:p w:rsidR="007206BA" w:rsidRPr="009336EF" w:rsidRDefault="007206BA" w:rsidP="0005125E">
      <w:pPr>
        <w:spacing w:after="0" w:line="240" w:lineRule="auto"/>
        <w:ind w:firstLine="709"/>
        <w:contextualSpacing/>
        <w:jc w:val="both"/>
        <w:rPr>
          <w:rFonts w:ascii="Times New Roman" w:hAnsi="Times New Roman"/>
          <w:b/>
          <w:color w:val="F79646" w:themeColor="accent6"/>
          <w:sz w:val="28"/>
          <w:szCs w:val="28"/>
        </w:rPr>
      </w:pPr>
    </w:p>
    <w:p w:rsidR="00314423" w:rsidRPr="009336EF"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bookmarkStart w:id="64" w:name="_Toc400460910"/>
      <w:r w:rsidRPr="009336EF">
        <w:rPr>
          <w:rFonts w:ascii="Times New Roman" w:hAnsi="Times New Roman"/>
          <w:color w:val="000000" w:themeColor="text1"/>
          <w:sz w:val="28"/>
          <w:szCs w:val="28"/>
          <w:lang w:eastAsia="tr-TR"/>
        </w:rPr>
        <w:t xml:space="preserve">Схема расходов домашних хозяйств полностью формируется за счет прямых платежей населения, и составляют в среднем по республике </w:t>
      </w:r>
      <w:r w:rsidR="00784F79" w:rsidRPr="009336EF">
        <w:rPr>
          <w:rFonts w:ascii="Times New Roman" w:hAnsi="Times New Roman"/>
          <w:color w:val="000000" w:themeColor="text1"/>
          <w:sz w:val="28"/>
          <w:szCs w:val="28"/>
          <w:lang w:eastAsia="tr-TR"/>
        </w:rPr>
        <w:t>40,06</w:t>
      </w:r>
      <w:r w:rsidRPr="009336EF">
        <w:rPr>
          <w:rFonts w:ascii="Times New Roman" w:hAnsi="Times New Roman"/>
          <w:color w:val="000000" w:themeColor="text1"/>
          <w:sz w:val="28"/>
          <w:szCs w:val="28"/>
          <w:lang w:eastAsia="tr-TR"/>
        </w:rPr>
        <w:t xml:space="preserve">% от </w:t>
      </w:r>
      <w:r w:rsidR="00193F4B" w:rsidRPr="009336EF">
        <w:rPr>
          <w:rFonts w:ascii="Times New Roman" w:hAnsi="Times New Roman"/>
          <w:color w:val="000000" w:themeColor="text1"/>
          <w:sz w:val="28"/>
          <w:szCs w:val="28"/>
          <w:lang w:eastAsia="tr-TR"/>
        </w:rPr>
        <w:t>текущих</w:t>
      </w:r>
      <w:r w:rsidRPr="009336EF">
        <w:rPr>
          <w:rFonts w:ascii="Times New Roman" w:hAnsi="Times New Roman"/>
          <w:color w:val="000000" w:themeColor="text1"/>
          <w:sz w:val="28"/>
          <w:szCs w:val="28"/>
          <w:lang w:eastAsia="tr-TR"/>
        </w:rPr>
        <w:t xml:space="preserve"> расходов на здравоохранение. Частные расходы домохозяйств </w:t>
      </w:r>
      <w:r w:rsidR="00193F4B" w:rsidRPr="009336EF">
        <w:rPr>
          <w:rFonts w:ascii="Times New Roman" w:hAnsi="Times New Roman"/>
          <w:color w:val="000000" w:themeColor="text1"/>
          <w:sz w:val="28"/>
          <w:szCs w:val="28"/>
          <w:lang w:eastAsia="tr-TR"/>
        </w:rPr>
        <w:t xml:space="preserve">в разрезе регионов </w:t>
      </w:r>
      <w:r w:rsidRPr="009336EF">
        <w:rPr>
          <w:rFonts w:ascii="Times New Roman" w:hAnsi="Times New Roman"/>
          <w:color w:val="000000" w:themeColor="text1"/>
          <w:sz w:val="28"/>
          <w:szCs w:val="28"/>
          <w:lang w:eastAsia="tr-TR"/>
        </w:rPr>
        <w:t xml:space="preserve">показаны на </w:t>
      </w:r>
      <w:r w:rsidR="00193F4B" w:rsidRPr="009336EF">
        <w:rPr>
          <w:rFonts w:ascii="Times New Roman" w:hAnsi="Times New Roman"/>
          <w:color w:val="000000" w:themeColor="text1"/>
          <w:sz w:val="28"/>
          <w:szCs w:val="28"/>
          <w:lang w:eastAsia="tr-TR"/>
        </w:rPr>
        <w:t>р</w:t>
      </w:r>
      <w:r w:rsidRPr="009336EF">
        <w:rPr>
          <w:rFonts w:ascii="Times New Roman" w:hAnsi="Times New Roman"/>
          <w:color w:val="000000" w:themeColor="text1"/>
          <w:sz w:val="28"/>
          <w:szCs w:val="28"/>
          <w:lang w:eastAsia="tr-TR"/>
        </w:rPr>
        <w:t>исунке</w:t>
      </w:r>
      <w:r w:rsidR="00193F4B" w:rsidRPr="009336EF">
        <w:rPr>
          <w:rFonts w:ascii="Times New Roman" w:hAnsi="Times New Roman"/>
          <w:color w:val="000000" w:themeColor="text1"/>
          <w:sz w:val="28"/>
          <w:szCs w:val="28"/>
          <w:lang w:eastAsia="tr-TR"/>
        </w:rPr>
        <w:t xml:space="preserve"> ниже</w:t>
      </w:r>
      <w:r w:rsidRPr="009336EF">
        <w:rPr>
          <w:rFonts w:ascii="Times New Roman" w:hAnsi="Times New Roman"/>
          <w:color w:val="000000" w:themeColor="text1"/>
          <w:sz w:val="28"/>
          <w:szCs w:val="28"/>
          <w:lang w:eastAsia="tr-TR"/>
        </w:rPr>
        <w:t>.</w:t>
      </w:r>
    </w:p>
    <w:p w:rsidR="00193F4B" w:rsidRPr="009336EF" w:rsidRDefault="00193F4B"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Наибольший объем расходов показыва</w:t>
      </w:r>
      <w:r w:rsidR="00996AE8" w:rsidRPr="009336EF">
        <w:rPr>
          <w:rFonts w:ascii="Times New Roman" w:hAnsi="Times New Roman"/>
          <w:color w:val="000000" w:themeColor="text1"/>
          <w:sz w:val="28"/>
          <w:szCs w:val="28"/>
          <w:lang w:eastAsia="tr-TR"/>
        </w:rPr>
        <w:t>ет г. Алматы – 77,2</w:t>
      </w:r>
      <w:r w:rsidRPr="009336EF">
        <w:rPr>
          <w:rFonts w:ascii="Times New Roman" w:hAnsi="Times New Roman"/>
          <w:color w:val="000000" w:themeColor="text1"/>
          <w:sz w:val="28"/>
          <w:szCs w:val="28"/>
          <w:lang w:eastAsia="tr-TR"/>
        </w:rPr>
        <w:t xml:space="preserve"> млрд. тенге. За ним со значительным разрывом следует </w:t>
      </w:r>
      <w:r w:rsidR="00996AE8" w:rsidRPr="009336EF">
        <w:rPr>
          <w:rFonts w:ascii="Times New Roman" w:hAnsi="Times New Roman"/>
          <w:color w:val="000000" w:themeColor="text1"/>
          <w:sz w:val="28"/>
          <w:szCs w:val="28"/>
          <w:lang w:eastAsia="tr-TR"/>
        </w:rPr>
        <w:t>г. Нур-Султан – 40,0</w:t>
      </w:r>
      <w:r w:rsidRPr="009336EF">
        <w:rPr>
          <w:rFonts w:ascii="Times New Roman" w:hAnsi="Times New Roman"/>
          <w:color w:val="000000" w:themeColor="text1"/>
          <w:sz w:val="28"/>
          <w:szCs w:val="28"/>
          <w:lang w:eastAsia="tr-TR"/>
        </w:rPr>
        <w:t xml:space="preserve"> млрд. тенге. Наименьший объем карманных расходов на здравоохранение отмечается в </w:t>
      </w:r>
      <w:r w:rsidR="00996AE8" w:rsidRPr="009336EF">
        <w:rPr>
          <w:rFonts w:ascii="Times New Roman" w:hAnsi="Times New Roman"/>
          <w:color w:val="000000" w:themeColor="text1"/>
          <w:sz w:val="28"/>
          <w:szCs w:val="28"/>
          <w:lang w:eastAsia="tr-TR"/>
        </w:rPr>
        <w:t>Северо-Казахстанской области 2,9</w:t>
      </w:r>
      <w:r w:rsidRPr="009336EF">
        <w:rPr>
          <w:rFonts w:ascii="Times New Roman" w:hAnsi="Times New Roman"/>
          <w:color w:val="000000" w:themeColor="text1"/>
          <w:sz w:val="28"/>
          <w:szCs w:val="28"/>
          <w:lang w:eastAsia="tr-TR"/>
        </w:rPr>
        <w:t xml:space="preserve"> млрд. тенге.</w:t>
      </w:r>
    </w:p>
    <w:p w:rsidR="00193F4B" w:rsidRPr="009336EF" w:rsidRDefault="00193F4B" w:rsidP="0005125E">
      <w:pPr>
        <w:spacing w:after="0" w:line="240" w:lineRule="auto"/>
        <w:ind w:firstLine="567"/>
        <w:contextualSpacing/>
        <w:jc w:val="both"/>
        <w:rPr>
          <w:rFonts w:ascii="Times New Roman" w:hAnsi="Times New Roman"/>
          <w:sz w:val="28"/>
          <w:szCs w:val="28"/>
          <w:lang w:eastAsia="tr-TR"/>
        </w:rPr>
      </w:pPr>
    </w:p>
    <w:p w:rsidR="00193F4B" w:rsidRPr="009336EF" w:rsidRDefault="00C54560" w:rsidP="0005125E">
      <w:pPr>
        <w:spacing w:after="0" w:line="240" w:lineRule="auto"/>
        <w:ind w:firstLine="567"/>
        <w:contextualSpacing/>
        <w:jc w:val="center"/>
        <w:rPr>
          <w:rFonts w:ascii="Times New Roman" w:hAnsi="Times New Roman"/>
          <w:sz w:val="28"/>
          <w:szCs w:val="28"/>
          <w:highlight w:val="yellow"/>
          <w:lang w:eastAsia="tr-TR"/>
        </w:rPr>
      </w:pPr>
      <w:r w:rsidRPr="009336EF">
        <w:rPr>
          <w:rFonts w:ascii="Times New Roman" w:hAnsi="Times New Roman"/>
          <w:noProof/>
          <w:sz w:val="28"/>
          <w:szCs w:val="28"/>
          <w:lang w:eastAsia="ru-RU"/>
        </w:rPr>
        <w:drawing>
          <wp:inline distT="0" distB="0" distL="0" distR="0">
            <wp:extent cx="5128215" cy="3234513"/>
            <wp:effectExtent l="19050" t="0" r="15285" b="3987"/>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4423" w:rsidRPr="00A02ED3" w:rsidRDefault="00314423" w:rsidP="0005125E">
      <w:pPr>
        <w:spacing w:after="0" w:line="240" w:lineRule="auto"/>
        <w:ind w:firstLine="567"/>
        <w:contextualSpacing/>
        <w:jc w:val="both"/>
        <w:rPr>
          <w:rFonts w:ascii="Times New Roman" w:hAnsi="Times New Roman"/>
          <w:b/>
          <w:i/>
          <w:sz w:val="24"/>
          <w:szCs w:val="24"/>
          <w:lang w:eastAsia="tr-TR"/>
        </w:rPr>
      </w:pPr>
      <w:r w:rsidRPr="00A02ED3">
        <w:rPr>
          <w:rFonts w:ascii="Times New Roman" w:hAnsi="Times New Roman"/>
          <w:b/>
          <w:i/>
          <w:sz w:val="24"/>
          <w:szCs w:val="24"/>
          <w:lang w:eastAsia="tr-TR"/>
        </w:rPr>
        <w:t xml:space="preserve">Рисунок </w:t>
      </w:r>
      <w:r w:rsidR="00193F4B" w:rsidRPr="00A02ED3">
        <w:rPr>
          <w:rFonts w:ascii="Times New Roman" w:hAnsi="Times New Roman"/>
          <w:b/>
          <w:i/>
          <w:sz w:val="24"/>
          <w:szCs w:val="24"/>
          <w:lang w:eastAsia="tr-TR"/>
        </w:rPr>
        <w:t>2</w:t>
      </w:r>
      <w:r w:rsidR="00E35BD2" w:rsidRPr="00A02ED3">
        <w:rPr>
          <w:rFonts w:ascii="Times New Roman" w:hAnsi="Times New Roman"/>
          <w:b/>
          <w:i/>
          <w:sz w:val="24"/>
          <w:szCs w:val="24"/>
          <w:lang w:eastAsia="tr-TR"/>
        </w:rPr>
        <w:t>8</w:t>
      </w:r>
      <w:r w:rsidR="00193F4B" w:rsidRPr="00A02ED3">
        <w:rPr>
          <w:rFonts w:ascii="Times New Roman" w:hAnsi="Times New Roman"/>
          <w:b/>
          <w:i/>
          <w:sz w:val="24"/>
          <w:szCs w:val="24"/>
          <w:lang w:eastAsia="tr-TR"/>
        </w:rPr>
        <w:t xml:space="preserve"> –</w:t>
      </w:r>
      <w:r w:rsidRPr="00A02ED3">
        <w:rPr>
          <w:rFonts w:ascii="Times New Roman" w:hAnsi="Times New Roman"/>
          <w:b/>
          <w:i/>
          <w:sz w:val="24"/>
          <w:szCs w:val="24"/>
          <w:lang w:eastAsia="tr-TR"/>
        </w:rPr>
        <w:t xml:space="preserve"> Расходы домохозяйств в разрезе регионов в 201</w:t>
      </w:r>
      <w:r w:rsidR="00335969" w:rsidRPr="00A02ED3">
        <w:rPr>
          <w:rFonts w:ascii="Times New Roman" w:hAnsi="Times New Roman"/>
          <w:b/>
          <w:i/>
          <w:sz w:val="24"/>
          <w:szCs w:val="24"/>
          <w:lang w:eastAsia="tr-TR"/>
        </w:rPr>
        <w:t>9</w:t>
      </w:r>
      <w:r w:rsidRPr="00A02ED3">
        <w:rPr>
          <w:rFonts w:ascii="Times New Roman" w:hAnsi="Times New Roman"/>
          <w:b/>
          <w:i/>
          <w:sz w:val="24"/>
          <w:szCs w:val="24"/>
          <w:lang w:eastAsia="tr-TR"/>
        </w:rPr>
        <w:t>г. (тыс. тенге)</w:t>
      </w:r>
    </w:p>
    <w:p w:rsidR="00784F79" w:rsidRPr="009336EF" w:rsidRDefault="00784F79" w:rsidP="0005125E">
      <w:pPr>
        <w:spacing w:after="0" w:line="240" w:lineRule="auto"/>
        <w:ind w:firstLine="567"/>
        <w:contextualSpacing/>
        <w:jc w:val="both"/>
        <w:rPr>
          <w:rFonts w:ascii="Times New Roman" w:hAnsi="Times New Roman"/>
          <w:color w:val="000000" w:themeColor="text1"/>
          <w:sz w:val="28"/>
          <w:szCs w:val="28"/>
          <w:lang w:eastAsia="tr-TR"/>
        </w:rPr>
      </w:pPr>
    </w:p>
    <w:p w:rsidR="00314423" w:rsidRPr="009336EF"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Расход</w:t>
      </w:r>
      <w:r w:rsidR="00193F4B" w:rsidRPr="009336EF">
        <w:rPr>
          <w:rFonts w:ascii="Times New Roman" w:hAnsi="Times New Roman"/>
          <w:color w:val="000000" w:themeColor="text1"/>
          <w:sz w:val="28"/>
          <w:szCs w:val="28"/>
          <w:lang w:eastAsia="tr-TR"/>
        </w:rPr>
        <w:t>ы</w:t>
      </w:r>
      <w:r w:rsidRPr="009336EF">
        <w:rPr>
          <w:rFonts w:ascii="Times New Roman" w:hAnsi="Times New Roman"/>
          <w:color w:val="000000" w:themeColor="text1"/>
          <w:sz w:val="28"/>
          <w:szCs w:val="28"/>
          <w:lang w:eastAsia="tr-TR"/>
        </w:rPr>
        <w:t xml:space="preserve"> на одного жителя в городах Астана и Алматы в 4-5 раз выше по сравнению с другими городами.</w:t>
      </w:r>
      <w:r w:rsidR="00DA37B5" w:rsidRPr="009336EF">
        <w:rPr>
          <w:rFonts w:ascii="Times New Roman" w:hAnsi="Times New Roman"/>
          <w:color w:val="000000" w:themeColor="text1"/>
          <w:sz w:val="28"/>
          <w:szCs w:val="28"/>
          <w:lang w:eastAsia="tr-TR"/>
        </w:rPr>
        <w:t xml:space="preserve"> Так, наибольший размер </w:t>
      </w:r>
      <w:r w:rsidR="00BC2290" w:rsidRPr="009336EF">
        <w:rPr>
          <w:rFonts w:ascii="Times New Roman" w:hAnsi="Times New Roman"/>
          <w:color w:val="000000" w:themeColor="text1"/>
          <w:sz w:val="28"/>
          <w:szCs w:val="28"/>
          <w:lang w:eastAsia="tr-TR"/>
        </w:rPr>
        <w:t xml:space="preserve">частных </w:t>
      </w:r>
      <w:r w:rsidR="00DA37B5" w:rsidRPr="009336EF">
        <w:rPr>
          <w:rFonts w:ascii="Times New Roman" w:hAnsi="Times New Roman"/>
          <w:color w:val="000000" w:themeColor="text1"/>
          <w:sz w:val="28"/>
          <w:szCs w:val="28"/>
          <w:lang w:eastAsia="tr-TR"/>
        </w:rPr>
        <w:t xml:space="preserve">подушевых расходов </w:t>
      </w:r>
      <w:r w:rsidR="00BC2290" w:rsidRPr="009336EF">
        <w:rPr>
          <w:rFonts w:ascii="Times New Roman" w:hAnsi="Times New Roman"/>
          <w:color w:val="000000" w:themeColor="text1"/>
          <w:sz w:val="28"/>
          <w:szCs w:val="28"/>
          <w:lang w:eastAsia="tr-TR"/>
        </w:rPr>
        <w:t xml:space="preserve">отмечается в г. </w:t>
      </w:r>
      <w:r w:rsidR="00813301">
        <w:rPr>
          <w:rFonts w:ascii="Times New Roman" w:hAnsi="Times New Roman"/>
          <w:color w:val="000000" w:themeColor="text1"/>
          <w:sz w:val="28"/>
          <w:szCs w:val="28"/>
          <w:lang w:eastAsia="tr-TR"/>
        </w:rPr>
        <w:t>Алматы  и составил</w:t>
      </w:r>
      <w:r w:rsidR="00826EF7" w:rsidRPr="009336EF">
        <w:rPr>
          <w:rFonts w:ascii="Times New Roman" w:hAnsi="Times New Roman"/>
          <w:color w:val="000000" w:themeColor="text1"/>
          <w:sz w:val="28"/>
          <w:szCs w:val="28"/>
          <w:lang w:eastAsia="tr-TR"/>
        </w:rPr>
        <w:t xml:space="preserve"> в 2019 году 40 320</w:t>
      </w:r>
      <w:r w:rsidR="00BC2290" w:rsidRPr="009336EF">
        <w:rPr>
          <w:rFonts w:ascii="Times New Roman" w:hAnsi="Times New Roman"/>
          <w:color w:val="000000" w:themeColor="text1"/>
          <w:sz w:val="28"/>
          <w:szCs w:val="28"/>
          <w:lang w:eastAsia="tr-TR"/>
        </w:rPr>
        <w:t xml:space="preserve"> тенге. Далее следует г. </w:t>
      </w:r>
      <w:r w:rsidR="00826EF7" w:rsidRPr="009336EF">
        <w:rPr>
          <w:rFonts w:ascii="Times New Roman" w:hAnsi="Times New Roman"/>
          <w:color w:val="000000" w:themeColor="text1"/>
          <w:sz w:val="28"/>
          <w:szCs w:val="28"/>
          <w:lang w:eastAsia="tr-TR"/>
        </w:rPr>
        <w:t>Нур-Султан</w:t>
      </w:r>
      <w:r w:rsidR="004F46C9" w:rsidRPr="009336EF">
        <w:rPr>
          <w:rFonts w:ascii="Times New Roman" w:hAnsi="Times New Roman"/>
          <w:color w:val="000000" w:themeColor="text1"/>
          <w:sz w:val="28"/>
          <w:szCs w:val="28"/>
          <w:lang w:eastAsia="tr-TR"/>
        </w:rPr>
        <w:t xml:space="preserve">– </w:t>
      </w:r>
      <w:r w:rsidR="00826EF7" w:rsidRPr="009336EF">
        <w:rPr>
          <w:rFonts w:ascii="Times New Roman" w:hAnsi="Times New Roman"/>
          <w:color w:val="000000" w:themeColor="text1"/>
          <w:sz w:val="28"/>
          <w:szCs w:val="28"/>
          <w:lang w:eastAsia="tr-TR"/>
        </w:rPr>
        <w:t>35 235</w:t>
      </w:r>
      <w:r w:rsidR="004F46C9" w:rsidRPr="009336EF">
        <w:rPr>
          <w:rFonts w:ascii="Times New Roman" w:hAnsi="Times New Roman"/>
          <w:color w:val="000000" w:themeColor="text1"/>
          <w:sz w:val="28"/>
          <w:szCs w:val="28"/>
          <w:lang w:eastAsia="tr-TR"/>
        </w:rPr>
        <w:t xml:space="preserve">. </w:t>
      </w:r>
    </w:p>
    <w:p w:rsidR="004F46C9" w:rsidRDefault="004F46C9"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Наименьшие подушевые карманные расходы наблюдают</w:t>
      </w:r>
      <w:r w:rsidR="00826EF7" w:rsidRPr="009336EF">
        <w:rPr>
          <w:rFonts w:ascii="Times New Roman" w:hAnsi="Times New Roman"/>
          <w:color w:val="000000" w:themeColor="text1"/>
          <w:sz w:val="28"/>
          <w:szCs w:val="28"/>
          <w:lang w:eastAsia="tr-TR"/>
        </w:rPr>
        <w:t>ся в Алматинской  области – 2307</w:t>
      </w:r>
      <w:r w:rsidRPr="009336EF">
        <w:rPr>
          <w:rFonts w:ascii="Times New Roman" w:hAnsi="Times New Roman"/>
          <w:color w:val="000000" w:themeColor="text1"/>
          <w:sz w:val="28"/>
          <w:szCs w:val="28"/>
          <w:lang w:eastAsia="tr-TR"/>
        </w:rPr>
        <w:t xml:space="preserve"> тенге.</w:t>
      </w:r>
    </w:p>
    <w:p w:rsidR="002413AC" w:rsidRPr="009336EF" w:rsidRDefault="002413AC" w:rsidP="00D1367E">
      <w:pPr>
        <w:spacing w:after="0" w:line="240" w:lineRule="auto"/>
        <w:ind w:firstLine="709"/>
        <w:contextualSpacing/>
        <w:jc w:val="both"/>
        <w:rPr>
          <w:rFonts w:ascii="Times New Roman" w:hAnsi="Times New Roman"/>
          <w:color w:val="000000" w:themeColor="text1"/>
          <w:sz w:val="28"/>
          <w:szCs w:val="28"/>
          <w:lang w:eastAsia="tr-TR"/>
        </w:rPr>
      </w:pPr>
    </w:p>
    <w:p w:rsidR="00314423" w:rsidRPr="009336EF" w:rsidRDefault="00C54560" w:rsidP="00A3435B">
      <w:pPr>
        <w:spacing w:after="0" w:line="240" w:lineRule="auto"/>
        <w:contextualSpacing/>
        <w:jc w:val="center"/>
        <w:rPr>
          <w:rFonts w:ascii="Times New Roman" w:hAnsi="Times New Roman"/>
          <w:b/>
          <w:sz w:val="28"/>
          <w:szCs w:val="28"/>
          <w:highlight w:val="yellow"/>
          <w:lang w:eastAsia="tr-TR"/>
        </w:rPr>
      </w:pPr>
      <w:r w:rsidRPr="009336EF">
        <w:rPr>
          <w:rFonts w:ascii="Times New Roman" w:hAnsi="Times New Roman"/>
          <w:noProof/>
          <w:sz w:val="28"/>
          <w:szCs w:val="28"/>
          <w:lang w:eastAsia="ru-RU"/>
        </w:rPr>
        <w:drawing>
          <wp:inline distT="0" distB="0" distL="0" distR="0">
            <wp:extent cx="4978252" cy="3197535"/>
            <wp:effectExtent l="19050" t="0" r="12848" b="286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14423" w:rsidRPr="00A02ED3" w:rsidRDefault="00314423" w:rsidP="0005125E">
      <w:pPr>
        <w:spacing w:after="0" w:line="240" w:lineRule="auto"/>
        <w:ind w:firstLine="567"/>
        <w:contextualSpacing/>
        <w:jc w:val="center"/>
        <w:rPr>
          <w:rFonts w:ascii="Times New Roman" w:hAnsi="Times New Roman"/>
          <w:i/>
          <w:sz w:val="24"/>
          <w:szCs w:val="24"/>
          <w:lang w:eastAsia="tr-TR"/>
        </w:rPr>
      </w:pPr>
      <w:r w:rsidRPr="00A02ED3">
        <w:rPr>
          <w:rFonts w:ascii="Times New Roman" w:hAnsi="Times New Roman"/>
          <w:b/>
          <w:i/>
          <w:sz w:val="24"/>
          <w:szCs w:val="24"/>
          <w:lang w:eastAsia="tr-TR"/>
        </w:rPr>
        <w:t xml:space="preserve">Рисунок </w:t>
      </w:r>
      <w:r w:rsidR="001D6115" w:rsidRPr="00A02ED3">
        <w:rPr>
          <w:rFonts w:ascii="Times New Roman" w:hAnsi="Times New Roman"/>
          <w:b/>
          <w:i/>
          <w:sz w:val="24"/>
          <w:szCs w:val="24"/>
          <w:lang w:eastAsia="tr-TR"/>
        </w:rPr>
        <w:t>2</w:t>
      </w:r>
      <w:r w:rsidR="00E35BD2" w:rsidRPr="00A02ED3">
        <w:rPr>
          <w:rFonts w:ascii="Times New Roman" w:hAnsi="Times New Roman"/>
          <w:b/>
          <w:i/>
          <w:sz w:val="24"/>
          <w:szCs w:val="24"/>
          <w:lang w:eastAsia="tr-TR"/>
        </w:rPr>
        <w:t>9</w:t>
      </w:r>
      <w:r w:rsidR="001D6115" w:rsidRPr="00A02ED3">
        <w:rPr>
          <w:rFonts w:ascii="Times New Roman" w:hAnsi="Times New Roman"/>
          <w:b/>
          <w:i/>
          <w:sz w:val="24"/>
          <w:szCs w:val="24"/>
          <w:lang w:eastAsia="tr-TR"/>
        </w:rPr>
        <w:t xml:space="preserve"> –</w:t>
      </w:r>
      <w:r w:rsidRPr="00A02ED3">
        <w:rPr>
          <w:rFonts w:ascii="Times New Roman" w:hAnsi="Times New Roman"/>
          <w:b/>
          <w:i/>
          <w:sz w:val="24"/>
          <w:szCs w:val="24"/>
          <w:lang w:eastAsia="tr-TR"/>
        </w:rPr>
        <w:t xml:space="preserve"> Частные расходы домохозяйств на одного жителя в разрезе регионов  (тенге)</w:t>
      </w:r>
    </w:p>
    <w:p w:rsidR="00314423" w:rsidRPr="009336EF" w:rsidRDefault="00314423" w:rsidP="0005125E">
      <w:pPr>
        <w:spacing w:after="0" w:line="240" w:lineRule="auto"/>
        <w:ind w:firstLine="567"/>
        <w:contextualSpacing/>
        <w:jc w:val="both"/>
        <w:rPr>
          <w:rFonts w:ascii="Times New Roman" w:hAnsi="Times New Roman"/>
          <w:sz w:val="28"/>
          <w:szCs w:val="28"/>
          <w:highlight w:val="yellow"/>
          <w:lang w:eastAsia="tr-TR"/>
        </w:rPr>
      </w:pPr>
    </w:p>
    <w:p w:rsidR="00314423" w:rsidRPr="009336EF"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 xml:space="preserve">Согласно структуре расходов на услуги лечения на медицинские услуги на стационарном уровне направляются от </w:t>
      </w:r>
      <w:r w:rsidR="0027321C" w:rsidRPr="009336EF">
        <w:rPr>
          <w:rFonts w:ascii="Times New Roman" w:hAnsi="Times New Roman"/>
          <w:color w:val="000000" w:themeColor="text1"/>
          <w:sz w:val="28"/>
          <w:szCs w:val="28"/>
          <w:lang w:eastAsia="tr-TR"/>
        </w:rPr>
        <w:t>24</w:t>
      </w:r>
      <w:r w:rsidR="00601AC9">
        <w:rPr>
          <w:rFonts w:ascii="Times New Roman" w:hAnsi="Times New Roman"/>
          <w:color w:val="000000" w:themeColor="text1"/>
          <w:sz w:val="28"/>
          <w:szCs w:val="28"/>
          <w:lang w:eastAsia="tr-TR"/>
        </w:rPr>
        <w:t>,4</w:t>
      </w:r>
      <w:r w:rsidRPr="009336EF">
        <w:rPr>
          <w:rFonts w:ascii="Times New Roman" w:hAnsi="Times New Roman"/>
          <w:color w:val="000000" w:themeColor="text1"/>
          <w:sz w:val="28"/>
          <w:szCs w:val="28"/>
          <w:lang w:eastAsia="tr-TR"/>
        </w:rPr>
        <w:t xml:space="preserve">% до </w:t>
      </w:r>
      <w:r w:rsidR="0027321C" w:rsidRPr="009336EF">
        <w:rPr>
          <w:rFonts w:ascii="Times New Roman" w:hAnsi="Times New Roman"/>
          <w:color w:val="000000" w:themeColor="text1"/>
          <w:sz w:val="28"/>
          <w:szCs w:val="28"/>
          <w:lang w:eastAsia="tr-TR"/>
        </w:rPr>
        <w:t>50</w:t>
      </w:r>
      <w:r w:rsidR="00601AC9">
        <w:rPr>
          <w:rFonts w:ascii="Times New Roman" w:hAnsi="Times New Roman"/>
          <w:color w:val="000000" w:themeColor="text1"/>
          <w:sz w:val="28"/>
          <w:szCs w:val="28"/>
          <w:lang w:eastAsia="tr-TR"/>
        </w:rPr>
        <w:t>,6</w:t>
      </w:r>
      <w:r w:rsidRPr="009336EF">
        <w:rPr>
          <w:rFonts w:ascii="Times New Roman" w:hAnsi="Times New Roman"/>
          <w:color w:val="000000" w:themeColor="text1"/>
          <w:sz w:val="28"/>
          <w:szCs w:val="28"/>
          <w:lang w:eastAsia="tr-TR"/>
        </w:rPr>
        <w:t xml:space="preserve">% всех расходов </w:t>
      </w:r>
      <w:r w:rsidR="00B53A8E" w:rsidRPr="009336EF">
        <w:rPr>
          <w:rFonts w:ascii="Times New Roman" w:hAnsi="Times New Roman"/>
          <w:color w:val="000000" w:themeColor="text1"/>
          <w:sz w:val="28"/>
          <w:szCs w:val="28"/>
          <w:lang w:eastAsia="tr-TR"/>
        </w:rPr>
        <w:t>на медицинские услуги</w:t>
      </w:r>
      <w:r w:rsidRPr="009336EF">
        <w:rPr>
          <w:rFonts w:ascii="Times New Roman" w:hAnsi="Times New Roman"/>
          <w:color w:val="000000" w:themeColor="text1"/>
          <w:sz w:val="28"/>
          <w:szCs w:val="28"/>
          <w:lang w:eastAsia="tr-TR"/>
        </w:rPr>
        <w:t>. Основным потребителем услуг лечения на стационарном уровне в 201</w:t>
      </w:r>
      <w:r w:rsidR="0027321C" w:rsidRPr="009336EF">
        <w:rPr>
          <w:rFonts w:ascii="Times New Roman" w:hAnsi="Times New Roman"/>
          <w:color w:val="000000" w:themeColor="text1"/>
          <w:sz w:val="28"/>
          <w:szCs w:val="28"/>
          <w:lang w:eastAsia="tr-TR"/>
        </w:rPr>
        <w:t>9</w:t>
      </w:r>
      <w:r w:rsidR="00B53A8E" w:rsidRPr="009336EF">
        <w:rPr>
          <w:rFonts w:ascii="Times New Roman" w:hAnsi="Times New Roman"/>
          <w:color w:val="000000" w:themeColor="text1"/>
          <w:sz w:val="28"/>
          <w:szCs w:val="28"/>
          <w:lang w:eastAsia="tr-TR"/>
        </w:rPr>
        <w:t xml:space="preserve">г. являлся г. Нур-Султан </w:t>
      </w:r>
      <w:r w:rsidRPr="009336EF">
        <w:rPr>
          <w:rFonts w:ascii="Times New Roman" w:hAnsi="Times New Roman"/>
          <w:color w:val="000000" w:themeColor="text1"/>
          <w:sz w:val="28"/>
          <w:szCs w:val="28"/>
          <w:lang w:eastAsia="tr-TR"/>
        </w:rPr>
        <w:t>(</w:t>
      </w:r>
      <w:r w:rsidR="0027321C" w:rsidRPr="009336EF">
        <w:rPr>
          <w:rFonts w:ascii="Times New Roman" w:hAnsi="Times New Roman"/>
          <w:color w:val="000000" w:themeColor="text1"/>
          <w:sz w:val="28"/>
          <w:szCs w:val="28"/>
          <w:lang w:eastAsia="tr-TR"/>
        </w:rPr>
        <w:t>50,6</w:t>
      </w:r>
      <w:r w:rsidRPr="009336EF">
        <w:rPr>
          <w:rFonts w:ascii="Times New Roman" w:hAnsi="Times New Roman"/>
          <w:color w:val="000000" w:themeColor="text1"/>
          <w:sz w:val="28"/>
          <w:szCs w:val="28"/>
          <w:lang w:eastAsia="tr-TR"/>
        </w:rPr>
        <w:t xml:space="preserve">%). Наименьший удельный вес расходов  на стационарном уровне наблюдается в </w:t>
      </w:r>
      <w:r w:rsidR="00B53A8E" w:rsidRPr="009336EF">
        <w:rPr>
          <w:rFonts w:ascii="Times New Roman" w:hAnsi="Times New Roman"/>
          <w:color w:val="000000" w:themeColor="text1"/>
          <w:sz w:val="28"/>
          <w:szCs w:val="28"/>
          <w:lang w:eastAsia="tr-TR"/>
        </w:rPr>
        <w:t>Алматинской области</w:t>
      </w:r>
      <w:r w:rsidRPr="009336EF">
        <w:rPr>
          <w:rFonts w:ascii="Times New Roman" w:hAnsi="Times New Roman"/>
          <w:color w:val="000000" w:themeColor="text1"/>
          <w:sz w:val="28"/>
          <w:szCs w:val="28"/>
          <w:lang w:eastAsia="tr-TR"/>
        </w:rPr>
        <w:t xml:space="preserve"> (</w:t>
      </w:r>
      <w:r w:rsidR="0027321C" w:rsidRPr="009336EF">
        <w:rPr>
          <w:rFonts w:ascii="Times New Roman" w:hAnsi="Times New Roman"/>
          <w:color w:val="000000" w:themeColor="text1"/>
          <w:sz w:val="28"/>
          <w:szCs w:val="28"/>
          <w:lang w:eastAsia="tr-TR"/>
        </w:rPr>
        <w:t>24,4</w:t>
      </w:r>
      <w:r w:rsidRPr="009336EF">
        <w:rPr>
          <w:rFonts w:ascii="Times New Roman" w:hAnsi="Times New Roman"/>
          <w:color w:val="000000" w:themeColor="text1"/>
          <w:sz w:val="28"/>
          <w:szCs w:val="28"/>
          <w:lang w:eastAsia="tr-TR"/>
        </w:rPr>
        <w:t xml:space="preserve">%). </w:t>
      </w:r>
    </w:p>
    <w:p w:rsidR="00314423" w:rsidRPr="009336EF"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На услуги, оказываемые на амбулаторном уровне, в 201</w:t>
      </w:r>
      <w:r w:rsidR="0027321C" w:rsidRPr="009336EF">
        <w:rPr>
          <w:rFonts w:ascii="Times New Roman" w:hAnsi="Times New Roman"/>
          <w:color w:val="000000" w:themeColor="text1"/>
          <w:sz w:val="28"/>
          <w:szCs w:val="28"/>
          <w:lang w:eastAsia="tr-TR"/>
        </w:rPr>
        <w:t>9</w:t>
      </w:r>
      <w:r w:rsidRPr="009336EF">
        <w:rPr>
          <w:rFonts w:ascii="Times New Roman" w:hAnsi="Times New Roman"/>
          <w:color w:val="000000" w:themeColor="text1"/>
          <w:sz w:val="28"/>
          <w:szCs w:val="28"/>
          <w:lang w:eastAsia="tr-TR"/>
        </w:rPr>
        <w:t xml:space="preserve">г. было направлено от </w:t>
      </w:r>
      <w:r w:rsidR="0027321C" w:rsidRPr="009336EF">
        <w:rPr>
          <w:rFonts w:ascii="Times New Roman" w:hAnsi="Times New Roman"/>
          <w:color w:val="000000" w:themeColor="text1"/>
          <w:sz w:val="28"/>
          <w:szCs w:val="28"/>
          <w:lang w:eastAsia="tr-TR"/>
        </w:rPr>
        <w:t>38,6</w:t>
      </w:r>
      <w:r w:rsidRPr="009336EF">
        <w:rPr>
          <w:rFonts w:ascii="Times New Roman" w:hAnsi="Times New Roman"/>
          <w:color w:val="000000" w:themeColor="text1"/>
          <w:sz w:val="28"/>
          <w:szCs w:val="28"/>
          <w:lang w:eastAsia="tr-TR"/>
        </w:rPr>
        <w:t xml:space="preserve">% до </w:t>
      </w:r>
      <w:r w:rsidR="0027321C" w:rsidRPr="009336EF">
        <w:rPr>
          <w:rFonts w:ascii="Times New Roman" w:hAnsi="Times New Roman"/>
          <w:color w:val="000000" w:themeColor="text1"/>
          <w:sz w:val="28"/>
          <w:szCs w:val="28"/>
          <w:lang w:eastAsia="tr-TR"/>
        </w:rPr>
        <w:t>55,1</w:t>
      </w:r>
      <w:r w:rsidRPr="009336EF">
        <w:rPr>
          <w:rFonts w:ascii="Times New Roman" w:hAnsi="Times New Roman"/>
          <w:color w:val="000000" w:themeColor="text1"/>
          <w:sz w:val="28"/>
          <w:szCs w:val="28"/>
          <w:lang w:eastAsia="tr-TR"/>
        </w:rPr>
        <w:t>% всех расходов на</w:t>
      </w:r>
      <w:r w:rsidR="00B53A8E" w:rsidRPr="009336EF">
        <w:rPr>
          <w:rFonts w:ascii="Times New Roman" w:hAnsi="Times New Roman"/>
          <w:color w:val="000000" w:themeColor="text1"/>
          <w:sz w:val="28"/>
          <w:szCs w:val="28"/>
          <w:lang w:eastAsia="tr-TR"/>
        </w:rPr>
        <w:t xml:space="preserve"> медицинские услуги</w:t>
      </w:r>
      <w:r w:rsidRPr="009336EF">
        <w:rPr>
          <w:rFonts w:ascii="Times New Roman" w:hAnsi="Times New Roman"/>
          <w:color w:val="000000" w:themeColor="text1"/>
          <w:sz w:val="28"/>
          <w:szCs w:val="28"/>
          <w:lang w:eastAsia="tr-TR"/>
        </w:rPr>
        <w:t xml:space="preserve">. Наибольший объем расходов на услуги, оказанные на амбулаторном уровне, наблюдается в </w:t>
      </w:r>
      <w:r w:rsidR="0027321C" w:rsidRPr="009336EF">
        <w:rPr>
          <w:rFonts w:ascii="Times New Roman" w:hAnsi="Times New Roman"/>
          <w:color w:val="000000" w:themeColor="text1"/>
          <w:sz w:val="28"/>
          <w:szCs w:val="28"/>
          <w:lang w:eastAsia="tr-TR"/>
        </w:rPr>
        <w:t xml:space="preserve">Алматинской </w:t>
      </w:r>
      <w:r w:rsidR="00B53A8E" w:rsidRPr="009336EF">
        <w:rPr>
          <w:rFonts w:ascii="Times New Roman" w:hAnsi="Times New Roman"/>
          <w:color w:val="000000" w:themeColor="text1"/>
          <w:sz w:val="28"/>
          <w:szCs w:val="28"/>
          <w:lang w:eastAsia="tr-TR"/>
        </w:rPr>
        <w:t xml:space="preserve"> области </w:t>
      </w:r>
      <w:r w:rsidRPr="009336EF">
        <w:rPr>
          <w:rFonts w:ascii="Times New Roman" w:hAnsi="Times New Roman"/>
          <w:color w:val="000000" w:themeColor="text1"/>
          <w:sz w:val="28"/>
          <w:szCs w:val="28"/>
          <w:lang w:eastAsia="tr-TR"/>
        </w:rPr>
        <w:t>(</w:t>
      </w:r>
      <w:r w:rsidR="0027321C" w:rsidRPr="009336EF">
        <w:rPr>
          <w:rFonts w:ascii="Times New Roman" w:hAnsi="Times New Roman"/>
          <w:color w:val="000000" w:themeColor="text1"/>
          <w:sz w:val="28"/>
          <w:szCs w:val="28"/>
          <w:lang w:eastAsia="tr-TR"/>
        </w:rPr>
        <w:t>55,1</w:t>
      </w:r>
      <w:r w:rsidRPr="009336EF">
        <w:rPr>
          <w:rFonts w:ascii="Times New Roman" w:hAnsi="Times New Roman"/>
          <w:color w:val="000000" w:themeColor="text1"/>
          <w:sz w:val="28"/>
          <w:szCs w:val="28"/>
          <w:lang w:eastAsia="tr-TR"/>
        </w:rPr>
        <w:t xml:space="preserve">%). Меньше всех потребляют услуги амбулаторного лечения в </w:t>
      </w:r>
      <w:r w:rsidR="0027321C" w:rsidRPr="009336EF">
        <w:rPr>
          <w:rFonts w:ascii="Times New Roman" w:hAnsi="Times New Roman"/>
          <w:color w:val="000000" w:themeColor="text1"/>
          <w:sz w:val="28"/>
          <w:szCs w:val="28"/>
          <w:lang w:eastAsia="tr-TR"/>
        </w:rPr>
        <w:t xml:space="preserve">Павлодарской области </w:t>
      </w:r>
      <w:r w:rsidRPr="009336EF">
        <w:rPr>
          <w:rFonts w:ascii="Times New Roman" w:hAnsi="Times New Roman"/>
          <w:color w:val="000000" w:themeColor="text1"/>
          <w:sz w:val="28"/>
          <w:szCs w:val="28"/>
          <w:lang w:eastAsia="tr-TR"/>
        </w:rPr>
        <w:t>(</w:t>
      </w:r>
      <w:r w:rsidR="0027321C" w:rsidRPr="009336EF">
        <w:rPr>
          <w:rFonts w:ascii="Times New Roman" w:hAnsi="Times New Roman"/>
          <w:color w:val="000000" w:themeColor="text1"/>
          <w:sz w:val="28"/>
          <w:szCs w:val="28"/>
          <w:lang w:eastAsia="tr-TR"/>
        </w:rPr>
        <w:t>38,6</w:t>
      </w:r>
      <w:r w:rsidRPr="009336EF">
        <w:rPr>
          <w:rFonts w:ascii="Times New Roman" w:hAnsi="Times New Roman"/>
          <w:color w:val="000000" w:themeColor="text1"/>
          <w:sz w:val="28"/>
          <w:szCs w:val="28"/>
          <w:lang w:eastAsia="tr-TR"/>
        </w:rPr>
        <w:t xml:space="preserve">%).   </w:t>
      </w:r>
    </w:p>
    <w:p w:rsidR="00314423" w:rsidRPr="009336EF"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 xml:space="preserve">На </w:t>
      </w:r>
      <w:r w:rsidR="00401FEC" w:rsidRPr="009336EF">
        <w:rPr>
          <w:rFonts w:ascii="Times New Roman" w:hAnsi="Times New Roman"/>
          <w:color w:val="000000" w:themeColor="text1"/>
          <w:sz w:val="28"/>
          <w:szCs w:val="28"/>
          <w:lang w:eastAsia="tr-TR"/>
        </w:rPr>
        <w:t>л</w:t>
      </w:r>
      <w:r w:rsidRPr="009336EF">
        <w:rPr>
          <w:rFonts w:ascii="Times New Roman" w:hAnsi="Times New Roman"/>
          <w:color w:val="000000" w:themeColor="text1"/>
          <w:sz w:val="28"/>
          <w:szCs w:val="28"/>
          <w:lang w:eastAsia="tr-TR"/>
        </w:rPr>
        <w:t xml:space="preserve">ечение </w:t>
      </w:r>
      <w:r w:rsidR="00401FEC" w:rsidRPr="009336EF">
        <w:rPr>
          <w:rFonts w:ascii="Times New Roman" w:hAnsi="Times New Roman"/>
          <w:color w:val="000000" w:themeColor="text1"/>
          <w:sz w:val="28"/>
          <w:szCs w:val="28"/>
          <w:lang w:eastAsia="tr-TR"/>
        </w:rPr>
        <w:t xml:space="preserve">в дневном стационаре </w:t>
      </w:r>
      <w:r w:rsidRPr="009336EF">
        <w:rPr>
          <w:rFonts w:ascii="Times New Roman" w:hAnsi="Times New Roman"/>
          <w:color w:val="000000" w:themeColor="text1"/>
          <w:sz w:val="28"/>
          <w:szCs w:val="28"/>
          <w:lang w:eastAsia="tr-TR"/>
        </w:rPr>
        <w:t>в 201</w:t>
      </w:r>
      <w:r w:rsidR="0027321C" w:rsidRPr="009336EF">
        <w:rPr>
          <w:rFonts w:ascii="Times New Roman" w:hAnsi="Times New Roman"/>
          <w:color w:val="000000" w:themeColor="text1"/>
          <w:sz w:val="28"/>
          <w:szCs w:val="28"/>
          <w:lang w:eastAsia="tr-TR"/>
        </w:rPr>
        <w:t>9</w:t>
      </w:r>
      <w:r w:rsidRPr="009336EF">
        <w:rPr>
          <w:rFonts w:ascii="Times New Roman" w:hAnsi="Times New Roman"/>
          <w:color w:val="000000" w:themeColor="text1"/>
          <w:sz w:val="28"/>
          <w:szCs w:val="28"/>
          <w:lang w:eastAsia="tr-TR"/>
        </w:rPr>
        <w:t xml:space="preserve">г. было направлено от </w:t>
      </w:r>
      <w:r w:rsidR="00401FEC" w:rsidRPr="009336EF">
        <w:rPr>
          <w:rFonts w:ascii="Times New Roman" w:hAnsi="Times New Roman"/>
          <w:color w:val="000000" w:themeColor="text1"/>
          <w:sz w:val="28"/>
          <w:szCs w:val="28"/>
          <w:lang w:eastAsia="tr-TR"/>
        </w:rPr>
        <w:t>0,7</w:t>
      </w:r>
      <w:r w:rsidRPr="009336EF">
        <w:rPr>
          <w:rFonts w:ascii="Times New Roman" w:hAnsi="Times New Roman"/>
          <w:color w:val="000000" w:themeColor="text1"/>
          <w:sz w:val="28"/>
          <w:szCs w:val="28"/>
          <w:lang w:eastAsia="tr-TR"/>
        </w:rPr>
        <w:t xml:space="preserve">% до </w:t>
      </w:r>
      <w:r w:rsidR="0027321C" w:rsidRPr="009336EF">
        <w:rPr>
          <w:rFonts w:ascii="Times New Roman" w:hAnsi="Times New Roman"/>
          <w:color w:val="000000" w:themeColor="text1"/>
          <w:sz w:val="28"/>
          <w:szCs w:val="28"/>
          <w:lang w:eastAsia="tr-TR"/>
        </w:rPr>
        <w:t>2,8</w:t>
      </w:r>
      <w:r w:rsidRPr="009336EF">
        <w:rPr>
          <w:rFonts w:ascii="Times New Roman" w:hAnsi="Times New Roman"/>
          <w:color w:val="000000" w:themeColor="text1"/>
          <w:sz w:val="28"/>
          <w:szCs w:val="28"/>
          <w:lang w:eastAsia="tr-TR"/>
        </w:rPr>
        <w:t xml:space="preserve">% всех расходов на </w:t>
      </w:r>
      <w:r w:rsidR="00401FEC" w:rsidRPr="009336EF">
        <w:rPr>
          <w:rFonts w:ascii="Times New Roman" w:hAnsi="Times New Roman"/>
          <w:color w:val="000000" w:themeColor="text1"/>
          <w:sz w:val="28"/>
          <w:szCs w:val="28"/>
          <w:lang w:eastAsia="tr-TR"/>
        </w:rPr>
        <w:t xml:space="preserve">медицинские </w:t>
      </w:r>
      <w:r w:rsidRPr="009336EF">
        <w:rPr>
          <w:rFonts w:ascii="Times New Roman" w:hAnsi="Times New Roman"/>
          <w:color w:val="000000" w:themeColor="text1"/>
          <w:sz w:val="28"/>
          <w:szCs w:val="28"/>
          <w:lang w:eastAsia="tr-TR"/>
        </w:rPr>
        <w:t xml:space="preserve">услуги. Так, </w:t>
      </w:r>
      <w:r w:rsidR="00401FEC" w:rsidRPr="009336EF">
        <w:rPr>
          <w:rFonts w:ascii="Times New Roman" w:hAnsi="Times New Roman"/>
          <w:color w:val="000000" w:themeColor="text1"/>
          <w:sz w:val="28"/>
          <w:szCs w:val="28"/>
          <w:lang w:eastAsia="tr-TR"/>
        </w:rPr>
        <w:t>0,7</w:t>
      </w:r>
      <w:r w:rsidRPr="009336EF">
        <w:rPr>
          <w:rFonts w:ascii="Times New Roman" w:hAnsi="Times New Roman"/>
          <w:color w:val="000000" w:themeColor="text1"/>
          <w:sz w:val="28"/>
          <w:szCs w:val="28"/>
          <w:lang w:eastAsia="tr-TR"/>
        </w:rPr>
        <w:t xml:space="preserve">% расходов услуг лечения было направлено на </w:t>
      </w:r>
      <w:r w:rsidR="00401FEC" w:rsidRPr="009336EF">
        <w:rPr>
          <w:rFonts w:ascii="Times New Roman" w:hAnsi="Times New Roman"/>
          <w:color w:val="000000" w:themeColor="text1"/>
          <w:sz w:val="28"/>
          <w:szCs w:val="28"/>
          <w:lang w:eastAsia="tr-TR"/>
        </w:rPr>
        <w:t>лечение в дневном стационаре</w:t>
      </w:r>
      <w:r w:rsidRPr="009336EF">
        <w:rPr>
          <w:rFonts w:ascii="Times New Roman" w:hAnsi="Times New Roman"/>
          <w:color w:val="000000" w:themeColor="text1"/>
          <w:sz w:val="28"/>
          <w:szCs w:val="28"/>
          <w:lang w:eastAsia="tr-TR"/>
        </w:rPr>
        <w:t xml:space="preserve"> в </w:t>
      </w:r>
      <w:r w:rsidR="00401FEC" w:rsidRPr="009336EF">
        <w:rPr>
          <w:rFonts w:ascii="Times New Roman" w:hAnsi="Times New Roman"/>
          <w:color w:val="000000" w:themeColor="text1"/>
          <w:sz w:val="28"/>
          <w:szCs w:val="28"/>
          <w:lang w:eastAsia="tr-TR"/>
        </w:rPr>
        <w:t>Алматинской области</w:t>
      </w:r>
      <w:r w:rsidRPr="009336EF">
        <w:rPr>
          <w:rFonts w:ascii="Times New Roman" w:hAnsi="Times New Roman"/>
          <w:color w:val="000000" w:themeColor="text1"/>
          <w:sz w:val="28"/>
          <w:szCs w:val="28"/>
          <w:lang w:eastAsia="tr-TR"/>
        </w:rPr>
        <w:t xml:space="preserve">, </w:t>
      </w:r>
      <w:r w:rsidR="0027321C" w:rsidRPr="009336EF">
        <w:rPr>
          <w:rFonts w:ascii="Times New Roman" w:hAnsi="Times New Roman"/>
          <w:color w:val="000000" w:themeColor="text1"/>
          <w:sz w:val="28"/>
          <w:szCs w:val="28"/>
          <w:lang w:eastAsia="tr-TR"/>
        </w:rPr>
        <w:t>2,8</w:t>
      </w:r>
      <w:r w:rsidRPr="009336EF">
        <w:rPr>
          <w:rFonts w:ascii="Times New Roman" w:hAnsi="Times New Roman"/>
          <w:color w:val="000000" w:themeColor="text1"/>
          <w:sz w:val="28"/>
          <w:szCs w:val="28"/>
          <w:lang w:eastAsia="tr-TR"/>
        </w:rPr>
        <w:t xml:space="preserve">% - </w:t>
      </w:r>
      <w:r w:rsidR="00401FEC" w:rsidRPr="009336EF">
        <w:rPr>
          <w:rFonts w:ascii="Times New Roman" w:hAnsi="Times New Roman"/>
          <w:color w:val="000000" w:themeColor="text1"/>
          <w:sz w:val="28"/>
          <w:szCs w:val="28"/>
          <w:lang w:eastAsia="tr-TR"/>
        </w:rPr>
        <w:t>Карагандинской</w:t>
      </w:r>
      <w:r w:rsidRPr="009336EF">
        <w:rPr>
          <w:rFonts w:ascii="Times New Roman" w:hAnsi="Times New Roman"/>
          <w:color w:val="000000" w:themeColor="text1"/>
          <w:sz w:val="28"/>
          <w:szCs w:val="28"/>
          <w:lang w:eastAsia="tr-TR"/>
        </w:rPr>
        <w:t xml:space="preserve"> области. </w:t>
      </w:r>
    </w:p>
    <w:p w:rsidR="00314423" w:rsidRDefault="00314423" w:rsidP="00D1367E">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Реабилитационное лечение</w:t>
      </w:r>
      <w:r w:rsidR="00401FEC" w:rsidRPr="009336EF">
        <w:rPr>
          <w:rFonts w:ascii="Times New Roman" w:hAnsi="Times New Roman"/>
          <w:color w:val="000000" w:themeColor="text1"/>
          <w:sz w:val="28"/>
          <w:szCs w:val="28"/>
          <w:lang w:eastAsia="tr-TR"/>
        </w:rPr>
        <w:t xml:space="preserve"> также </w:t>
      </w:r>
      <w:r w:rsidRPr="009336EF">
        <w:rPr>
          <w:rFonts w:ascii="Times New Roman" w:hAnsi="Times New Roman"/>
          <w:color w:val="000000" w:themeColor="text1"/>
          <w:sz w:val="28"/>
          <w:szCs w:val="28"/>
          <w:lang w:eastAsia="tr-TR"/>
        </w:rPr>
        <w:t>занимает очень маленькую долю структуре расходов на медицинские услуги</w:t>
      </w:r>
      <w:r w:rsidR="00401FEC" w:rsidRPr="009336EF">
        <w:rPr>
          <w:rFonts w:ascii="Times New Roman" w:hAnsi="Times New Roman"/>
          <w:color w:val="000000" w:themeColor="text1"/>
          <w:sz w:val="28"/>
          <w:szCs w:val="28"/>
          <w:lang w:eastAsia="tr-TR"/>
        </w:rPr>
        <w:t xml:space="preserve">. Вместе с тем, отмечаются регионы, в которых приличная доля расходов приходится на реабилитацию: Акмолинская область -4,7%, Костанайская область – 3,6%, Туркестанская область – 3,1%. </w:t>
      </w:r>
      <w:r w:rsidRPr="009336EF">
        <w:rPr>
          <w:rFonts w:ascii="Times New Roman" w:hAnsi="Times New Roman"/>
          <w:color w:val="000000" w:themeColor="text1"/>
          <w:sz w:val="28"/>
          <w:szCs w:val="28"/>
          <w:lang w:eastAsia="tr-TR"/>
        </w:rPr>
        <w:t>(Рисунок 3</w:t>
      </w:r>
      <w:r w:rsidR="00401FEC" w:rsidRPr="009336EF">
        <w:rPr>
          <w:rFonts w:ascii="Times New Roman" w:hAnsi="Times New Roman"/>
          <w:color w:val="000000" w:themeColor="text1"/>
          <w:sz w:val="28"/>
          <w:szCs w:val="28"/>
          <w:lang w:eastAsia="tr-TR"/>
        </w:rPr>
        <w:t>0</w:t>
      </w:r>
      <w:r w:rsidRPr="009336EF">
        <w:rPr>
          <w:rFonts w:ascii="Times New Roman" w:hAnsi="Times New Roman"/>
          <w:color w:val="000000" w:themeColor="text1"/>
          <w:sz w:val="28"/>
          <w:szCs w:val="28"/>
          <w:lang w:eastAsia="tr-TR"/>
        </w:rPr>
        <w:t>).</w:t>
      </w:r>
    </w:p>
    <w:p w:rsidR="00A02ED3" w:rsidRDefault="00A02ED3" w:rsidP="0005125E">
      <w:pPr>
        <w:spacing w:after="0" w:line="240" w:lineRule="auto"/>
        <w:ind w:firstLine="567"/>
        <w:contextualSpacing/>
        <w:jc w:val="both"/>
        <w:rPr>
          <w:rFonts w:ascii="Times New Roman" w:hAnsi="Times New Roman"/>
          <w:color w:val="000000" w:themeColor="text1"/>
          <w:sz w:val="28"/>
          <w:szCs w:val="28"/>
          <w:lang w:eastAsia="tr-TR"/>
        </w:rPr>
      </w:pPr>
    </w:p>
    <w:p w:rsidR="00314423" w:rsidRPr="009336EF" w:rsidRDefault="004B600A" w:rsidP="0005125E">
      <w:pPr>
        <w:spacing w:after="0" w:line="240" w:lineRule="auto"/>
        <w:contextualSpacing/>
        <w:jc w:val="center"/>
        <w:rPr>
          <w:rFonts w:ascii="Times New Roman" w:hAnsi="Times New Roman"/>
          <w:b/>
          <w:bCs/>
          <w:sz w:val="28"/>
          <w:szCs w:val="28"/>
          <w:highlight w:val="yellow"/>
          <w:lang w:eastAsia="tr-TR"/>
        </w:rPr>
      </w:pPr>
      <w:r w:rsidRPr="009336EF">
        <w:rPr>
          <w:rFonts w:ascii="Times New Roman" w:hAnsi="Times New Roman"/>
          <w:b/>
          <w:noProof/>
          <w:color w:val="FFFFFF" w:themeColor="background1"/>
          <w:sz w:val="28"/>
          <w:szCs w:val="28"/>
          <w:lang w:eastAsia="ru-RU"/>
        </w:rPr>
        <w:drawing>
          <wp:inline distT="0" distB="0" distL="0" distR="0">
            <wp:extent cx="5939790" cy="3859116"/>
            <wp:effectExtent l="0" t="0" r="22860"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14423" w:rsidRPr="00A02ED3" w:rsidRDefault="00314423" w:rsidP="0005125E">
      <w:pPr>
        <w:spacing w:after="0" w:line="240" w:lineRule="auto"/>
        <w:contextualSpacing/>
        <w:jc w:val="center"/>
        <w:rPr>
          <w:rFonts w:ascii="Times New Roman" w:hAnsi="Times New Roman"/>
          <w:b/>
          <w:bCs/>
          <w:i/>
          <w:sz w:val="24"/>
          <w:szCs w:val="24"/>
          <w:lang w:eastAsia="tr-TR"/>
        </w:rPr>
      </w:pPr>
      <w:r w:rsidRPr="00A02ED3">
        <w:rPr>
          <w:rFonts w:ascii="Times New Roman" w:hAnsi="Times New Roman"/>
          <w:b/>
          <w:bCs/>
          <w:i/>
          <w:sz w:val="24"/>
          <w:szCs w:val="24"/>
          <w:lang w:eastAsia="tr-TR"/>
        </w:rPr>
        <w:t>Рис</w:t>
      </w:r>
      <w:r w:rsidR="004B600A" w:rsidRPr="00A02ED3">
        <w:rPr>
          <w:rFonts w:ascii="Times New Roman" w:hAnsi="Times New Roman"/>
          <w:b/>
          <w:bCs/>
          <w:i/>
          <w:sz w:val="24"/>
          <w:szCs w:val="24"/>
          <w:lang w:eastAsia="tr-TR"/>
        </w:rPr>
        <w:t>унок 3</w:t>
      </w:r>
      <w:r w:rsidR="00A15BC5" w:rsidRPr="00A02ED3">
        <w:rPr>
          <w:rFonts w:ascii="Times New Roman" w:hAnsi="Times New Roman"/>
          <w:b/>
          <w:bCs/>
          <w:i/>
          <w:sz w:val="24"/>
          <w:szCs w:val="24"/>
          <w:lang w:eastAsia="tr-TR"/>
        </w:rPr>
        <w:t>0</w:t>
      </w:r>
      <w:r w:rsidR="004B600A" w:rsidRPr="00A02ED3">
        <w:rPr>
          <w:rFonts w:ascii="Times New Roman" w:hAnsi="Times New Roman"/>
          <w:b/>
          <w:bCs/>
          <w:i/>
          <w:sz w:val="24"/>
          <w:szCs w:val="24"/>
          <w:lang w:eastAsia="tr-TR"/>
        </w:rPr>
        <w:t xml:space="preserve"> – Структура расходов в разрезе услуг здравоохранения по</w:t>
      </w:r>
      <w:r w:rsidRPr="00A02ED3">
        <w:rPr>
          <w:rFonts w:ascii="Times New Roman" w:hAnsi="Times New Roman"/>
          <w:b/>
          <w:bCs/>
          <w:i/>
          <w:sz w:val="24"/>
          <w:szCs w:val="24"/>
          <w:lang w:eastAsia="tr-TR"/>
        </w:rPr>
        <w:t xml:space="preserve"> регион</w:t>
      </w:r>
      <w:r w:rsidR="004B600A" w:rsidRPr="00A02ED3">
        <w:rPr>
          <w:rFonts w:ascii="Times New Roman" w:hAnsi="Times New Roman"/>
          <w:b/>
          <w:bCs/>
          <w:i/>
          <w:sz w:val="24"/>
          <w:szCs w:val="24"/>
          <w:lang w:eastAsia="tr-TR"/>
        </w:rPr>
        <w:t>ам</w:t>
      </w:r>
      <w:r w:rsidRPr="00A02ED3">
        <w:rPr>
          <w:rFonts w:ascii="Times New Roman" w:hAnsi="Times New Roman"/>
          <w:b/>
          <w:bCs/>
          <w:i/>
          <w:sz w:val="24"/>
          <w:szCs w:val="24"/>
          <w:lang w:eastAsia="tr-TR"/>
        </w:rPr>
        <w:t xml:space="preserve"> РК в 201</w:t>
      </w:r>
      <w:r w:rsidR="0027321C" w:rsidRPr="00A02ED3">
        <w:rPr>
          <w:rFonts w:ascii="Times New Roman" w:hAnsi="Times New Roman"/>
          <w:b/>
          <w:bCs/>
          <w:i/>
          <w:sz w:val="24"/>
          <w:szCs w:val="24"/>
          <w:lang w:eastAsia="tr-TR"/>
        </w:rPr>
        <w:t>9</w:t>
      </w:r>
      <w:r w:rsidRPr="00A02ED3">
        <w:rPr>
          <w:rFonts w:ascii="Times New Roman" w:hAnsi="Times New Roman"/>
          <w:b/>
          <w:bCs/>
          <w:i/>
          <w:sz w:val="24"/>
          <w:szCs w:val="24"/>
          <w:lang w:eastAsia="tr-TR"/>
        </w:rPr>
        <w:t xml:space="preserve"> году, в % к сумме</w:t>
      </w:r>
    </w:p>
    <w:p w:rsidR="00784F79" w:rsidRPr="009336EF" w:rsidRDefault="00784F79" w:rsidP="0005125E">
      <w:pPr>
        <w:spacing w:after="0" w:line="240" w:lineRule="auto"/>
        <w:ind w:firstLine="567"/>
        <w:contextualSpacing/>
        <w:jc w:val="both"/>
        <w:rPr>
          <w:rFonts w:ascii="Times New Roman" w:hAnsi="Times New Roman"/>
          <w:sz w:val="28"/>
          <w:szCs w:val="28"/>
          <w:lang w:eastAsia="tr-TR"/>
        </w:rPr>
      </w:pPr>
    </w:p>
    <w:p w:rsidR="00601AC9" w:rsidRDefault="00601AC9" w:rsidP="005A5547">
      <w:pPr>
        <w:spacing w:after="0" w:line="240" w:lineRule="auto"/>
        <w:ind w:firstLine="709"/>
        <w:contextualSpacing/>
        <w:jc w:val="both"/>
        <w:rPr>
          <w:rFonts w:ascii="Times New Roman" w:hAnsi="Times New Roman"/>
          <w:color w:val="000000" w:themeColor="text1"/>
          <w:sz w:val="28"/>
          <w:szCs w:val="28"/>
          <w:lang w:eastAsia="tr-TR"/>
        </w:rPr>
      </w:pPr>
    </w:p>
    <w:p w:rsidR="00314423" w:rsidRPr="009336EF" w:rsidRDefault="00C95F9D" w:rsidP="005A5547">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Расходы на приобретение лекар</w:t>
      </w:r>
      <w:r w:rsidR="006F256C" w:rsidRPr="009336EF">
        <w:rPr>
          <w:rFonts w:ascii="Times New Roman" w:hAnsi="Times New Roman"/>
          <w:color w:val="000000" w:themeColor="text1"/>
          <w:sz w:val="28"/>
          <w:szCs w:val="28"/>
          <w:lang w:eastAsia="tr-TR"/>
        </w:rPr>
        <w:t>ственных средств колеблются от 3,9% до 9,8</w:t>
      </w:r>
      <w:r w:rsidRPr="009336EF">
        <w:rPr>
          <w:rFonts w:ascii="Times New Roman" w:hAnsi="Times New Roman"/>
          <w:color w:val="000000" w:themeColor="text1"/>
          <w:sz w:val="28"/>
          <w:szCs w:val="28"/>
          <w:lang w:eastAsia="tr-TR"/>
        </w:rPr>
        <w:t>% от всех расходов, направленных на медицинские услуги.</w:t>
      </w:r>
      <w:r w:rsidR="00D00127" w:rsidRPr="009336EF">
        <w:rPr>
          <w:rFonts w:ascii="Times New Roman" w:hAnsi="Times New Roman"/>
          <w:color w:val="000000" w:themeColor="text1"/>
          <w:sz w:val="28"/>
          <w:szCs w:val="28"/>
          <w:lang w:eastAsia="tr-TR"/>
        </w:rPr>
        <w:t xml:space="preserve"> Так, например в Карагандинской</w:t>
      </w:r>
      <w:r w:rsidR="005627E4" w:rsidRPr="009336EF">
        <w:rPr>
          <w:rFonts w:ascii="Times New Roman" w:hAnsi="Times New Roman"/>
          <w:color w:val="000000" w:themeColor="text1"/>
          <w:sz w:val="28"/>
          <w:szCs w:val="28"/>
          <w:lang w:eastAsia="tr-TR"/>
        </w:rPr>
        <w:t xml:space="preserve"> и СКО</w:t>
      </w:r>
      <w:r w:rsidR="00D00127" w:rsidRPr="009336EF">
        <w:rPr>
          <w:rFonts w:ascii="Times New Roman" w:hAnsi="Times New Roman"/>
          <w:color w:val="000000" w:themeColor="text1"/>
          <w:sz w:val="28"/>
          <w:szCs w:val="28"/>
          <w:lang w:eastAsia="tr-TR"/>
        </w:rPr>
        <w:t xml:space="preserve"> обл</w:t>
      </w:r>
      <w:r w:rsidR="005627E4" w:rsidRPr="009336EF">
        <w:rPr>
          <w:rFonts w:ascii="Times New Roman" w:hAnsi="Times New Roman"/>
          <w:color w:val="000000" w:themeColor="text1"/>
          <w:sz w:val="28"/>
          <w:szCs w:val="28"/>
          <w:lang w:eastAsia="tr-TR"/>
        </w:rPr>
        <w:t>астях</w:t>
      </w:r>
      <w:r w:rsidR="006F256C" w:rsidRPr="009336EF">
        <w:rPr>
          <w:rFonts w:ascii="Times New Roman" w:hAnsi="Times New Roman"/>
          <w:color w:val="000000" w:themeColor="text1"/>
          <w:sz w:val="28"/>
          <w:szCs w:val="28"/>
          <w:lang w:eastAsia="tr-TR"/>
        </w:rPr>
        <w:t>на ЛС было израсходовано 9,8</w:t>
      </w:r>
      <w:r w:rsidR="00D00127" w:rsidRPr="009336EF">
        <w:rPr>
          <w:rFonts w:ascii="Times New Roman" w:hAnsi="Times New Roman"/>
          <w:color w:val="000000" w:themeColor="text1"/>
          <w:sz w:val="28"/>
          <w:szCs w:val="28"/>
          <w:lang w:eastAsia="tr-TR"/>
        </w:rPr>
        <w:t xml:space="preserve">%, </w:t>
      </w:r>
      <w:r w:rsidR="006F256C" w:rsidRPr="009336EF">
        <w:rPr>
          <w:rFonts w:ascii="Times New Roman" w:hAnsi="Times New Roman"/>
          <w:color w:val="000000" w:themeColor="text1"/>
          <w:sz w:val="28"/>
          <w:szCs w:val="28"/>
          <w:lang w:eastAsia="tr-TR"/>
        </w:rPr>
        <w:t>а в г. Нур-Султан – 3,9</w:t>
      </w:r>
      <w:r w:rsidR="00731151" w:rsidRPr="009336EF">
        <w:rPr>
          <w:rFonts w:ascii="Times New Roman" w:hAnsi="Times New Roman"/>
          <w:color w:val="000000" w:themeColor="text1"/>
          <w:sz w:val="28"/>
          <w:szCs w:val="28"/>
          <w:lang w:eastAsia="tr-TR"/>
        </w:rPr>
        <w:t xml:space="preserve">%. </w:t>
      </w:r>
    </w:p>
    <w:p w:rsidR="00314423" w:rsidRPr="009336EF" w:rsidRDefault="00314423"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Структура расходов в разрезе поставщиков услуг здравоохранения в зависимости от вида схем финансирования показывает следующее:</w:t>
      </w:r>
    </w:p>
    <w:p w:rsidR="00314423" w:rsidRDefault="00314423"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 xml:space="preserve">Государственные схемы финансирования являются основными покупателями у поставщиков услуг медицинской помощи и в первую очередь амбулаторной и стационарной помощи. При этом в расчете на 1 жителя максимальный объем доходов поставщиков услуг больниц общего профиля приходится на </w:t>
      </w:r>
      <w:r w:rsidR="00F76D8D" w:rsidRPr="009336EF">
        <w:rPr>
          <w:rFonts w:ascii="Times New Roman" w:hAnsi="Times New Roman"/>
          <w:color w:val="000000" w:themeColor="text1"/>
          <w:sz w:val="28"/>
          <w:szCs w:val="28"/>
          <w:lang w:eastAsia="tr-TR"/>
        </w:rPr>
        <w:t>г. Нур-Султан</w:t>
      </w:r>
      <w:r w:rsidRPr="009336EF">
        <w:rPr>
          <w:rFonts w:ascii="Times New Roman" w:hAnsi="Times New Roman"/>
          <w:color w:val="000000" w:themeColor="text1"/>
          <w:sz w:val="28"/>
          <w:szCs w:val="28"/>
          <w:lang w:eastAsia="tr-TR"/>
        </w:rPr>
        <w:t xml:space="preserve"> – </w:t>
      </w:r>
      <w:r w:rsidR="00784F79" w:rsidRPr="009336EF">
        <w:rPr>
          <w:rFonts w:ascii="Times New Roman" w:hAnsi="Times New Roman"/>
          <w:color w:val="000000" w:themeColor="text1"/>
          <w:sz w:val="28"/>
          <w:szCs w:val="28"/>
          <w:lang w:eastAsia="tr-TR"/>
        </w:rPr>
        <w:t>64819</w:t>
      </w:r>
      <w:r w:rsidRPr="009336EF">
        <w:rPr>
          <w:rFonts w:ascii="Times New Roman" w:hAnsi="Times New Roman"/>
          <w:color w:val="000000" w:themeColor="text1"/>
          <w:sz w:val="28"/>
          <w:szCs w:val="28"/>
          <w:lang w:eastAsia="tr-TR"/>
        </w:rPr>
        <w:t xml:space="preserve"> тенге, минимальный в</w:t>
      </w:r>
      <w:r w:rsidR="00784F79" w:rsidRPr="009336EF">
        <w:rPr>
          <w:rFonts w:ascii="Times New Roman" w:hAnsi="Times New Roman"/>
          <w:color w:val="000000" w:themeColor="text1"/>
          <w:sz w:val="28"/>
          <w:szCs w:val="28"/>
          <w:lang w:eastAsia="tr-TR"/>
        </w:rPr>
        <w:t xml:space="preserve"> Алматинской области </w:t>
      </w:r>
      <w:r w:rsidRPr="009336EF">
        <w:rPr>
          <w:rFonts w:ascii="Times New Roman" w:hAnsi="Times New Roman"/>
          <w:color w:val="000000" w:themeColor="text1"/>
          <w:sz w:val="28"/>
          <w:szCs w:val="28"/>
          <w:lang w:eastAsia="tr-TR"/>
        </w:rPr>
        <w:t xml:space="preserve">– </w:t>
      </w:r>
      <w:r w:rsidR="00784F79" w:rsidRPr="009336EF">
        <w:rPr>
          <w:rFonts w:ascii="Times New Roman" w:hAnsi="Times New Roman"/>
          <w:color w:val="000000" w:themeColor="text1"/>
          <w:sz w:val="28"/>
          <w:szCs w:val="28"/>
          <w:lang w:eastAsia="tr-TR"/>
        </w:rPr>
        <w:t>7853</w:t>
      </w:r>
      <w:r w:rsidRPr="009336EF">
        <w:rPr>
          <w:rFonts w:ascii="Times New Roman" w:hAnsi="Times New Roman"/>
          <w:color w:val="000000" w:themeColor="text1"/>
          <w:sz w:val="28"/>
          <w:szCs w:val="28"/>
          <w:lang w:eastAsia="tr-TR"/>
        </w:rPr>
        <w:t xml:space="preserve"> тенге. Разброс финансирования поставщиков услуг больниц общего профиля за счет государственных схем в разрезе регионов достаточ</w:t>
      </w:r>
      <w:r w:rsidR="00784F79" w:rsidRPr="009336EF">
        <w:rPr>
          <w:rFonts w:ascii="Times New Roman" w:hAnsi="Times New Roman"/>
          <w:color w:val="000000" w:themeColor="text1"/>
          <w:sz w:val="28"/>
          <w:szCs w:val="28"/>
          <w:lang w:eastAsia="tr-TR"/>
        </w:rPr>
        <w:t>но высок и составляет более чемв 8 раз</w:t>
      </w:r>
      <w:r w:rsidRPr="009336EF">
        <w:rPr>
          <w:rFonts w:ascii="Times New Roman" w:hAnsi="Times New Roman"/>
          <w:color w:val="000000" w:themeColor="text1"/>
          <w:sz w:val="28"/>
          <w:szCs w:val="28"/>
          <w:lang w:eastAsia="tr-TR"/>
        </w:rPr>
        <w:t xml:space="preserve"> (Рисунок 3</w:t>
      </w:r>
      <w:r w:rsidR="00F76D8D" w:rsidRPr="009336EF">
        <w:rPr>
          <w:rFonts w:ascii="Times New Roman" w:hAnsi="Times New Roman"/>
          <w:color w:val="000000" w:themeColor="text1"/>
          <w:sz w:val="28"/>
          <w:szCs w:val="28"/>
          <w:lang w:eastAsia="tr-TR"/>
        </w:rPr>
        <w:t>1</w:t>
      </w:r>
      <w:r w:rsidRPr="009336EF">
        <w:rPr>
          <w:rFonts w:ascii="Times New Roman" w:hAnsi="Times New Roman"/>
          <w:color w:val="000000" w:themeColor="text1"/>
          <w:sz w:val="28"/>
          <w:szCs w:val="28"/>
          <w:lang w:eastAsia="tr-TR"/>
        </w:rPr>
        <w:t>).</w:t>
      </w:r>
    </w:p>
    <w:p w:rsidR="00A02ED3" w:rsidRPr="009336EF" w:rsidRDefault="00A02ED3" w:rsidP="0005125E">
      <w:pPr>
        <w:spacing w:after="0" w:line="240" w:lineRule="auto"/>
        <w:ind w:firstLine="567"/>
        <w:contextualSpacing/>
        <w:jc w:val="both"/>
        <w:rPr>
          <w:rFonts w:ascii="Times New Roman" w:hAnsi="Times New Roman"/>
          <w:color w:val="000000" w:themeColor="text1"/>
          <w:sz w:val="28"/>
          <w:szCs w:val="28"/>
          <w:lang w:eastAsia="tr-TR"/>
        </w:rPr>
      </w:pPr>
    </w:p>
    <w:p w:rsidR="00E45F13" w:rsidRPr="009336EF" w:rsidRDefault="00FF288A" w:rsidP="00A3435B">
      <w:pPr>
        <w:spacing w:after="0" w:line="240" w:lineRule="auto"/>
        <w:contextualSpacing/>
        <w:jc w:val="center"/>
        <w:rPr>
          <w:rFonts w:ascii="Times New Roman" w:hAnsi="Times New Roman"/>
          <w:sz w:val="28"/>
          <w:szCs w:val="28"/>
          <w:highlight w:val="yellow"/>
          <w:lang w:val="en-US" w:eastAsia="tr-TR"/>
        </w:rPr>
      </w:pPr>
      <w:r>
        <w:rPr>
          <w:noProof/>
          <w:lang w:eastAsia="ru-RU"/>
        </w:rPr>
        <w:drawing>
          <wp:inline distT="0" distB="0" distL="0" distR="0">
            <wp:extent cx="5615099" cy="3717423"/>
            <wp:effectExtent l="19050" t="0" r="23701"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14423" w:rsidRPr="00A02ED3" w:rsidRDefault="00314423" w:rsidP="0005125E">
      <w:pPr>
        <w:spacing w:after="0" w:line="240" w:lineRule="auto"/>
        <w:contextualSpacing/>
        <w:jc w:val="center"/>
        <w:rPr>
          <w:rFonts w:ascii="Times New Roman" w:hAnsi="Times New Roman"/>
          <w:b/>
          <w:bCs/>
          <w:i/>
          <w:sz w:val="24"/>
          <w:szCs w:val="24"/>
          <w:lang w:eastAsia="tr-TR"/>
        </w:rPr>
      </w:pPr>
      <w:r w:rsidRPr="00A02ED3">
        <w:rPr>
          <w:rFonts w:ascii="Times New Roman" w:hAnsi="Times New Roman"/>
          <w:b/>
          <w:bCs/>
          <w:i/>
          <w:sz w:val="24"/>
          <w:szCs w:val="24"/>
          <w:lang w:eastAsia="tr-TR"/>
        </w:rPr>
        <w:t xml:space="preserve">Рисунок </w:t>
      </w:r>
      <w:r w:rsidR="00E45F13" w:rsidRPr="00A02ED3">
        <w:rPr>
          <w:rFonts w:ascii="Times New Roman" w:hAnsi="Times New Roman"/>
          <w:b/>
          <w:bCs/>
          <w:i/>
          <w:sz w:val="24"/>
          <w:szCs w:val="24"/>
          <w:lang w:eastAsia="tr-TR"/>
        </w:rPr>
        <w:t>31 –</w:t>
      </w:r>
      <w:r w:rsidRPr="00A02ED3">
        <w:rPr>
          <w:rFonts w:ascii="Times New Roman" w:hAnsi="Times New Roman"/>
          <w:b/>
          <w:bCs/>
          <w:i/>
          <w:sz w:val="24"/>
          <w:szCs w:val="24"/>
          <w:lang w:eastAsia="tr-TR"/>
        </w:rPr>
        <w:t xml:space="preserve"> Доходы больниц общего профиля на 1 жителя за счет государственных схем финансирования в разрезе регионов, в тенге.</w:t>
      </w:r>
    </w:p>
    <w:p w:rsidR="008E439F" w:rsidRPr="009336EF" w:rsidRDefault="008E439F" w:rsidP="0005125E">
      <w:pPr>
        <w:spacing w:after="0" w:line="240" w:lineRule="auto"/>
        <w:contextualSpacing/>
        <w:jc w:val="both"/>
        <w:rPr>
          <w:rFonts w:ascii="Times New Roman" w:hAnsi="Times New Roman"/>
          <w:sz w:val="28"/>
          <w:szCs w:val="28"/>
          <w:lang w:eastAsia="tr-TR"/>
        </w:rPr>
      </w:pPr>
    </w:p>
    <w:p w:rsidR="00314423" w:rsidRPr="009336EF" w:rsidRDefault="00314423"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 xml:space="preserve">Доходы поставщиков </w:t>
      </w:r>
      <w:r w:rsidR="00F76D8D" w:rsidRPr="009336EF">
        <w:rPr>
          <w:rFonts w:ascii="Times New Roman" w:hAnsi="Times New Roman"/>
          <w:color w:val="000000" w:themeColor="text1"/>
          <w:sz w:val="28"/>
          <w:szCs w:val="28"/>
          <w:lang w:eastAsia="tr-TR"/>
        </w:rPr>
        <w:t>амбулаторных услуг</w:t>
      </w:r>
      <w:r w:rsidRPr="009336EF">
        <w:rPr>
          <w:rFonts w:ascii="Times New Roman" w:hAnsi="Times New Roman"/>
          <w:color w:val="000000" w:themeColor="text1"/>
          <w:sz w:val="28"/>
          <w:szCs w:val="28"/>
          <w:lang w:eastAsia="tr-TR"/>
        </w:rPr>
        <w:t xml:space="preserve"> в расчете на 1 жителя за счет государственных схем финансирования, минимальный объем в </w:t>
      </w:r>
      <w:r w:rsidR="00E34F48" w:rsidRPr="009336EF">
        <w:rPr>
          <w:rFonts w:ascii="Times New Roman" w:hAnsi="Times New Roman"/>
          <w:color w:val="000000" w:themeColor="text1"/>
          <w:sz w:val="28"/>
          <w:szCs w:val="28"/>
          <w:lang w:eastAsia="tr-TR"/>
        </w:rPr>
        <w:t>Нур-Султане13 182</w:t>
      </w:r>
      <w:r w:rsidRPr="009336EF">
        <w:rPr>
          <w:rFonts w:ascii="Times New Roman" w:hAnsi="Times New Roman"/>
          <w:color w:val="000000" w:themeColor="text1"/>
          <w:sz w:val="28"/>
          <w:szCs w:val="28"/>
          <w:lang w:eastAsia="tr-TR"/>
        </w:rPr>
        <w:t xml:space="preserve"> тенге и максимальный объем в </w:t>
      </w:r>
      <w:r w:rsidR="00E34F48" w:rsidRPr="009336EF">
        <w:rPr>
          <w:rFonts w:ascii="Times New Roman" w:hAnsi="Times New Roman"/>
          <w:color w:val="000000" w:themeColor="text1"/>
          <w:sz w:val="28"/>
          <w:szCs w:val="28"/>
          <w:lang w:eastAsia="tr-TR"/>
        </w:rPr>
        <w:t>СКО</w:t>
      </w:r>
      <w:r w:rsidRPr="009336EF">
        <w:rPr>
          <w:rFonts w:ascii="Times New Roman" w:hAnsi="Times New Roman"/>
          <w:color w:val="000000" w:themeColor="text1"/>
          <w:sz w:val="28"/>
          <w:szCs w:val="28"/>
          <w:lang w:eastAsia="tr-TR"/>
        </w:rPr>
        <w:t xml:space="preserve"> – </w:t>
      </w:r>
      <w:r w:rsidR="00E34F48" w:rsidRPr="009336EF">
        <w:rPr>
          <w:rFonts w:ascii="Times New Roman" w:hAnsi="Times New Roman"/>
          <w:color w:val="000000" w:themeColor="text1"/>
          <w:sz w:val="28"/>
          <w:szCs w:val="28"/>
          <w:lang w:eastAsia="tr-TR"/>
        </w:rPr>
        <w:t>26 034</w:t>
      </w:r>
      <w:r w:rsidRPr="009336EF">
        <w:rPr>
          <w:rFonts w:ascii="Times New Roman" w:hAnsi="Times New Roman"/>
          <w:color w:val="000000" w:themeColor="text1"/>
          <w:sz w:val="28"/>
          <w:szCs w:val="28"/>
          <w:lang w:eastAsia="tr-TR"/>
        </w:rPr>
        <w:t xml:space="preserve"> тенге (Рисунок 3</w:t>
      </w:r>
      <w:r w:rsidR="00082B57" w:rsidRPr="009336EF">
        <w:rPr>
          <w:rFonts w:ascii="Times New Roman" w:hAnsi="Times New Roman"/>
          <w:color w:val="000000" w:themeColor="text1"/>
          <w:sz w:val="28"/>
          <w:szCs w:val="28"/>
          <w:lang w:eastAsia="tr-TR"/>
        </w:rPr>
        <w:t>2</w:t>
      </w:r>
      <w:r w:rsidRPr="009336EF">
        <w:rPr>
          <w:rFonts w:ascii="Times New Roman" w:hAnsi="Times New Roman"/>
          <w:color w:val="000000" w:themeColor="text1"/>
          <w:sz w:val="28"/>
          <w:szCs w:val="28"/>
          <w:lang w:eastAsia="tr-TR"/>
        </w:rPr>
        <w:t>).</w:t>
      </w:r>
    </w:p>
    <w:p w:rsidR="00DF2F1F" w:rsidRPr="009336EF" w:rsidRDefault="00DF2F1F" w:rsidP="0005125E">
      <w:pPr>
        <w:spacing w:after="0" w:line="240" w:lineRule="auto"/>
        <w:ind w:firstLine="567"/>
        <w:contextualSpacing/>
        <w:jc w:val="both"/>
        <w:rPr>
          <w:rFonts w:ascii="Times New Roman" w:hAnsi="Times New Roman"/>
          <w:color w:val="F79646" w:themeColor="accent6"/>
          <w:sz w:val="28"/>
          <w:szCs w:val="28"/>
          <w:highlight w:val="yellow"/>
          <w:lang w:eastAsia="tr-TR"/>
        </w:rPr>
      </w:pPr>
    </w:p>
    <w:p w:rsidR="00BB02EB" w:rsidRPr="009336EF" w:rsidRDefault="008E439F" w:rsidP="0005125E">
      <w:pPr>
        <w:spacing w:after="0" w:line="240" w:lineRule="auto"/>
        <w:ind w:firstLine="567"/>
        <w:contextualSpacing/>
        <w:jc w:val="center"/>
        <w:rPr>
          <w:rFonts w:ascii="Times New Roman" w:hAnsi="Times New Roman"/>
          <w:sz w:val="28"/>
          <w:szCs w:val="28"/>
          <w:highlight w:val="yellow"/>
          <w:lang w:eastAsia="tr-TR"/>
        </w:rPr>
      </w:pPr>
      <w:r w:rsidRPr="009336EF">
        <w:rPr>
          <w:rFonts w:ascii="Times New Roman" w:hAnsi="Times New Roman"/>
          <w:noProof/>
          <w:sz w:val="28"/>
          <w:szCs w:val="28"/>
          <w:lang w:eastAsia="ru-RU"/>
        </w:rPr>
        <w:drawing>
          <wp:inline distT="0" distB="0" distL="0" distR="0">
            <wp:extent cx="5010151" cy="3219449"/>
            <wp:effectExtent l="0" t="0" r="19050" b="1968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F2F1F" w:rsidRPr="00A02ED3" w:rsidRDefault="00DF2F1F" w:rsidP="0005125E">
      <w:pPr>
        <w:spacing w:after="0" w:line="240" w:lineRule="auto"/>
        <w:contextualSpacing/>
        <w:jc w:val="center"/>
        <w:rPr>
          <w:rFonts w:ascii="Times New Roman" w:hAnsi="Times New Roman"/>
          <w:b/>
          <w:bCs/>
          <w:i/>
          <w:sz w:val="24"/>
          <w:szCs w:val="24"/>
          <w:lang w:eastAsia="tr-TR"/>
        </w:rPr>
      </w:pPr>
      <w:r w:rsidRPr="00A02ED3">
        <w:rPr>
          <w:rFonts w:ascii="Times New Roman" w:hAnsi="Times New Roman"/>
          <w:b/>
          <w:bCs/>
          <w:i/>
          <w:sz w:val="24"/>
          <w:szCs w:val="24"/>
          <w:lang w:eastAsia="tr-TR"/>
        </w:rPr>
        <w:t>Рисунок 32 – Доходы поставщиков амбулаторных услуг на 1 жителя за счет государственных схем финансирования в разрезе регионов, в тенге.</w:t>
      </w:r>
    </w:p>
    <w:p w:rsidR="00B83787" w:rsidRPr="009336EF" w:rsidRDefault="00B83787" w:rsidP="0005125E">
      <w:pPr>
        <w:spacing w:after="0" w:line="240" w:lineRule="auto"/>
        <w:ind w:firstLine="567"/>
        <w:contextualSpacing/>
        <w:jc w:val="both"/>
        <w:rPr>
          <w:rFonts w:ascii="Times New Roman" w:hAnsi="Times New Roman"/>
          <w:color w:val="000000" w:themeColor="text1"/>
          <w:sz w:val="28"/>
          <w:szCs w:val="28"/>
          <w:lang w:eastAsia="tr-TR"/>
        </w:rPr>
      </w:pPr>
    </w:p>
    <w:p w:rsidR="00B83787" w:rsidRPr="009336EF" w:rsidRDefault="00082B57"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Минимальный объем д</w:t>
      </w:r>
      <w:r w:rsidR="00F76D8D" w:rsidRPr="009336EF">
        <w:rPr>
          <w:rFonts w:ascii="Times New Roman" w:hAnsi="Times New Roman"/>
          <w:color w:val="000000" w:themeColor="text1"/>
          <w:sz w:val="28"/>
          <w:szCs w:val="28"/>
          <w:lang w:eastAsia="tr-TR"/>
        </w:rPr>
        <w:t>оход</w:t>
      </w:r>
      <w:r w:rsidRPr="009336EF">
        <w:rPr>
          <w:rFonts w:ascii="Times New Roman" w:hAnsi="Times New Roman"/>
          <w:color w:val="000000" w:themeColor="text1"/>
          <w:sz w:val="28"/>
          <w:szCs w:val="28"/>
          <w:lang w:eastAsia="tr-TR"/>
        </w:rPr>
        <w:t>ов</w:t>
      </w:r>
      <w:r w:rsidR="00F76D8D" w:rsidRPr="009336EF">
        <w:rPr>
          <w:rFonts w:ascii="Times New Roman" w:hAnsi="Times New Roman"/>
          <w:color w:val="000000" w:themeColor="text1"/>
          <w:sz w:val="28"/>
          <w:szCs w:val="28"/>
          <w:lang w:eastAsia="tr-TR"/>
        </w:rPr>
        <w:t xml:space="preserve"> поставщиков и розничных продавцов медицинских товаров в расчете на 1 жителя за счет государственных схем </w:t>
      </w:r>
    </w:p>
    <w:p w:rsidR="00DF2F1F" w:rsidRPr="009336EF" w:rsidRDefault="00F76D8D" w:rsidP="00A02ED3">
      <w:pPr>
        <w:spacing w:after="0" w:line="240" w:lineRule="auto"/>
        <w:contextualSpacing/>
        <w:jc w:val="both"/>
        <w:rPr>
          <w:rFonts w:ascii="Times New Roman" w:hAnsi="Times New Roman"/>
          <w:b/>
          <w:sz w:val="28"/>
          <w:szCs w:val="28"/>
          <w:highlight w:val="yellow"/>
          <w:lang w:eastAsia="tr-TR"/>
        </w:rPr>
      </w:pPr>
      <w:r w:rsidRPr="009336EF">
        <w:rPr>
          <w:rFonts w:ascii="Times New Roman" w:hAnsi="Times New Roman"/>
          <w:color w:val="000000" w:themeColor="text1"/>
          <w:sz w:val="28"/>
          <w:szCs w:val="28"/>
          <w:lang w:eastAsia="tr-TR"/>
        </w:rPr>
        <w:t xml:space="preserve">финансирования </w:t>
      </w:r>
      <w:r w:rsidR="00082B57" w:rsidRPr="009336EF">
        <w:rPr>
          <w:rFonts w:ascii="Times New Roman" w:hAnsi="Times New Roman"/>
          <w:color w:val="000000" w:themeColor="text1"/>
          <w:sz w:val="28"/>
          <w:szCs w:val="28"/>
          <w:lang w:eastAsia="tr-TR"/>
        </w:rPr>
        <w:t>отмечае</w:t>
      </w:r>
      <w:r w:rsidR="00411286" w:rsidRPr="009336EF">
        <w:rPr>
          <w:rFonts w:ascii="Times New Roman" w:hAnsi="Times New Roman"/>
          <w:color w:val="000000" w:themeColor="text1"/>
          <w:sz w:val="28"/>
          <w:szCs w:val="28"/>
          <w:lang w:eastAsia="tr-TR"/>
        </w:rPr>
        <w:t>тся в Мангыстауской области – 3 299</w:t>
      </w:r>
      <w:r w:rsidR="00082B57" w:rsidRPr="009336EF">
        <w:rPr>
          <w:rFonts w:ascii="Times New Roman" w:hAnsi="Times New Roman"/>
          <w:color w:val="000000" w:themeColor="text1"/>
          <w:sz w:val="28"/>
          <w:szCs w:val="28"/>
          <w:lang w:eastAsia="tr-TR"/>
        </w:rPr>
        <w:t xml:space="preserve"> тенге, а</w:t>
      </w:r>
      <w:r w:rsidRPr="009336EF">
        <w:rPr>
          <w:rFonts w:ascii="Times New Roman" w:hAnsi="Times New Roman"/>
          <w:color w:val="000000" w:themeColor="text1"/>
          <w:sz w:val="28"/>
          <w:szCs w:val="28"/>
          <w:lang w:eastAsia="tr-TR"/>
        </w:rPr>
        <w:t xml:space="preserve"> максимальный объем </w:t>
      </w:r>
      <w:r w:rsidR="00082B57" w:rsidRPr="009336EF">
        <w:rPr>
          <w:rFonts w:ascii="Times New Roman" w:hAnsi="Times New Roman"/>
          <w:color w:val="000000" w:themeColor="text1"/>
          <w:sz w:val="28"/>
          <w:szCs w:val="28"/>
          <w:lang w:eastAsia="tr-TR"/>
        </w:rPr>
        <w:t xml:space="preserve">– </w:t>
      </w:r>
      <w:r w:rsidR="00411286" w:rsidRPr="009336EF">
        <w:rPr>
          <w:rFonts w:ascii="Times New Roman" w:hAnsi="Times New Roman"/>
          <w:color w:val="000000" w:themeColor="text1"/>
          <w:sz w:val="28"/>
          <w:szCs w:val="28"/>
          <w:lang w:eastAsia="tr-TR"/>
        </w:rPr>
        <w:t>в</w:t>
      </w:r>
      <w:r w:rsidR="00082B57" w:rsidRPr="009336EF">
        <w:rPr>
          <w:rFonts w:ascii="Times New Roman" w:hAnsi="Times New Roman"/>
          <w:color w:val="000000" w:themeColor="text1"/>
          <w:sz w:val="28"/>
          <w:szCs w:val="28"/>
          <w:lang w:eastAsia="tr-TR"/>
        </w:rPr>
        <w:t>.</w:t>
      </w:r>
      <w:r w:rsidR="00411286" w:rsidRPr="009336EF">
        <w:rPr>
          <w:rFonts w:ascii="Times New Roman" w:hAnsi="Times New Roman"/>
          <w:color w:val="000000" w:themeColor="text1"/>
          <w:sz w:val="28"/>
          <w:szCs w:val="28"/>
          <w:lang w:eastAsia="tr-TR"/>
        </w:rPr>
        <w:t>СКО и Карагандинской области – 7 733 и 7 77</w:t>
      </w:r>
      <w:r w:rsidR="00082B57" w:rsidRPr="009336EF">
        <w:rPr>
          <w:rFonts w:ascii="Times New Roman" w:hAnsi="Times New Roman"/>
          <w:color w:val="000000" w:themeColor="text1"/>
          <w:sz w:val="28"/>
          <w:szCs w:val="28"/>
          <w:lang w:eastAsia="tr-TR"/>
        </w:rPr>
        <w:t>3 тенге соответственно</w:t>
      </w:r>
      <w:r w:rsidRPr="009336EF">
        <w:rPr>
          <w:rFonts w:ascii="Times New Roman" w:hAnsi="Times New Roman"/>
          <w:color w:val="000000" w:themeColor="text1"/>
          <w:sz w:val="28"/>
          <w:szCs w:val="28"/>
          <w:lang w:eastAsia="tr-TR"/>
        </w:rPr>
        <w:t xml:space="preserve"> (Рисунок 3</w:t>
      </w:r>
      <w:r w:rsidR="00082B57" w:rsidRPr="009336EF">
        <w:rPr>
          <w:rFonts w:ascii="Times New Roman" w:hAnsi="Times New Roman"/>
          <w:color w:val="000000" w:themeColor="text1"/>
          <w:sz w:val="28"/>
          <w:szCs w:val="28"/>
          <w:lang w:eastAsia="tr-TR"/>
        </w:rPr>
        <w:t>3</w:t>
      </w:r>
      <w:r w:rsidRPr="009336EF">
        <w:rPr>
          <w:rFonts w:ascii="Times New Roman" w:hAnsi="Times New Roman"/>
          <w:color w:val="000000" w:themeColor="text1"/>
          <w:sz w:val="28"/>
          <w:szCs w:val="28"/>
          <w:lang w:eastAsia="tr-TR"/>
        </w:rPr>
        <w:t>).</w:t>
      </w:r>
    </w:p>
    <w:p w:rsidR="00231A15" w:rsidRPr="009336EF" w:rsidRDefault="00FF54DF" w:rsidP="0005125E">
      <w:pPr>
        <w:spacing w:after="0" w:line="240" w:lineRule="auto"/>
        <w:contextualSpacing/>
        <w:jc w:val="center"/>
        <w:rPr>
          <w:rFonts w:ascii="Times New Roman" w:hAnsi="Times New Roman"/>
          <w:b/>
          <w:bCs/>
          <w:i/>
          <w:sz w:val="28"/>
          <w:szCs w:val="28"/>
          <w:lang w:eastAsia="tr-TR"/>
        </w:rPr>
      </w:pPr>
      <w:r w:rsidRPr="00A02ED3">
        <w:rPr>
          <w:rFonts w:ascii="Times New Roman" w:hAnsi="Times New Roman"/>
          <w:noProof/>
          <w:sz w:val="20"/>
          <w:szCs w:val="20"/>
          <w:lang w:eastAsia="ru-RU"/>
        </w:rPr>
        <w:drawing>
          <wp:inline distT="0" distB="0" distL="0" distR="0">
            <wp:extent cx="4667693" cy="3742660"/>
            <wp:effectExtent l="0" t="0" r="19050" b="1079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325E3" w:rsidRDefault="004325E3" w:rsidP="004325E3">
      <w:pPr>
        <w:spacing w:after="0" w:line="240" w:lineRule="auto"/>
        <w:contextualSpacing/>
        <w:rPr>
          <w:rFonts w:ascii="Times New Roman" w:hAnsi="Times New Roman"/>
          <w:b/>
          <w:bCs/>
          <w:i/>
          <w:sz w:val="24"/>
          <w:szCs w:val="24"/>
          <w:lang w:eastAsia="tr-TR"/>
        </w:rPr>
      </w:pPr>
    </w:p>
    <w:p w:rsidR="00314423" w:rsidRPr="00A02ED3" w:rsidRDefault="00314423" w:rsidP="004325E3">
      <w:pPr>
        <w:spacing w:after="0" w:line="240" w:lineRule="auto"/>
        <w:contextualSpacing/>
        <w:rPr>
          <w:rFonts w:ascii="Times New Roman" w:hAnsi="Times New Roman"/>
          <w:b/>
          <w:bCs/>
          <w:i/>
          <w:sz w:val="24"/>
          <w:szCs w:val="24"/>
          <w:lang w:eastAsia="tr-TR"/>
        </w:rPr>
      </w:pPr>
      <w:r w:rsidRPr="00A02ED3">
        <w:rPr>
          <w:rFonts w:ascii="Times New Roman" w:hAnsi="Times New Roman"/>
          <w:b/>
          <w:bCs/>
          <w:i/>
          <w:sz w:val="24"/>
          <w:szCs w:val="24"/>
          <w:lang w:eastAsia="tr-TR"/>
        </w:rPr>
        <w:t>Рисунок 3</w:t>
      </w:r>
      <w:r w:rsidR="00F76D8D" w:rsidRPr="00A02ED3">
        <w:rPr>
          <w:rFonts w:ascii="Times New Roman" w:hAnsi="Times New Roman"/>
          <w:b/>
          <w:bCs/>
          <w:i/>
          <w:sz w:val="24"/>
          <w:szCs w:val="24"/>
          <w:lang w:eastAsia="tr-TR"/>
        </w:rPr>
        <w:t>3 –</w:t>
      </w:r>
      <w:r w:rsidRPr="00A02ED3">
        <w:rPr>
          <w:rFonts w:ascii="Times New Roman" w:hAnsi="Times New Roman"/>
          <w:b/>
          <w:bCs/>
          <w:i/>
          <w:sz w:val="24"/>
          <w:szCs w:val="24"/>
          <w:lang w:eastAsia="tr-TR"/>
        </w:rPr>
        <w:t xml:space="preserve"> Доходы поставщиков и розничных продавцов медицинских товаров на 1 жителя за счет государственных схем финансирования в разрезе регионов, в тенге.</w:t>
      </w:r>
    </w:p>
    <w:p w:rsidR="00314423" w:rsidRPr="009336EF" w:rsidRDefault="00314423" w:rsidP="000C4F75">
      <w:pPr>
        <w:spacing w:after="0" w:line="240" w:lineRule="auto"/>
        <w:contextualSpacing/>
        <w:jc w:val="both"/>
        <w:rPr>
          <w:rFonts w:ascii="Times New Roman" w:hAnsi="Times New Roman"/>
          <w:sz w:val="28"/>
          <w:szCs w:val="28"/>
          <w:lang w:eastAsia="tr-TR"/>
        </w:rPr>
      </w:pPr>
      <w:r w:rsidRPr="009336EF">
        <w:rPr>
          <w:rFonts w:ascii="Times New Roman" w:hAnsi="Times New Roman"/>
          <w:sz w:val="28"/>
          <w:szCs w:val="28"/>
          <w:lang w:eastAsia="tr-TR"/>
        </w:rPr>
        <w:t xml:space="preserve">В свою очередь, схемы финансирования частного сектора ориентируются на поставщиков амбулаторной и стационарной помощи. </w:t>
      </w:r>
    </w:p>
    <w:p w:rsidR="00406EC5" w:rsidRPr="009336EF" w:rsidRDefault="00406EC5" w:rsidP="0005125E">
      <w:pPr>
        <w:spacing w:after="0" w:line="240" w:lineRule="auto"/>
        <w:contextualSpacing/>
        <w:jc w:val="both"/>
        <w:rPr>
          <w:rFonts w:ascii="Times New Roman" w:hAnsi="Times New Roman"/>
          <w:sz w:val="28"/>
          <w:szCs w:val="28"/>
          <w:lang w:eastAsia="tr-TR"/>
        </w:rPr>
      </w:pPr>
      <w:r w:rsidRPr="009336EF">
        <w:rPr>
          <w:rFonts w:ascii="Times New Roman" w:hAnsi="Times New Roman"/>
          <w:noProof/>
          <w:sz w:val="28"/>
          <w:szCs w:val="28"/>
          <w:lang w:eastAsia="ru-RU"/>
        </w:rPr>
        <w:drawing>
          <wp:inline distT="0" distB="0" distL="0" distR="0">
            <wp:extent cx="5937662" cy="8300852"/>
            <wp:effectExtent l="0" t="0" r="25400"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67877" w:rsidRPr="00A02ED3" w:rsidRDefault="00967877" w:rsidP="0005125E">
      <w:pPr>
        <w:spacing w:after="0" w:line="240" w:lineRule="auto"/>
        <w:contextualSpacing/>
        <w:jc w:val="center"/>
        <w:rPr>
          <w:rFonts w:ascii="Times New Roman" w:hAnsi="Times New Roman"/>
          <w:b/>
          <w:i/>
          <w:sz w:val="24"/>
          <w:szCs w:val="24"/>
          <w:lang w:eastAsia="tr-TR"/>
        </w:rPr>
      </w:pPr>
      <w:r w:rsidRPr="00A02ED3">
        <w:rPr>
          <w:rFonts w:ascii="Times New Roman" w:hAnsi="Times New Roman"/>
          <w:b/>
          <w:i/>
          <w:sz w:val="24"/>
          <w:szCs w:val="24"/>
          <w:lang w:eastAsia="tr-TR"/>
        </w:rPr>
        <w:t>Рисунок 34 – Общие доходы поставщиков услуг здравоохранения в зависимости от схем финансирования в разрезе регионов</w:t>
      </w:r>
    </w:p>
    <w:p w:rsidR="00314423" w:rsidRPr="009336EF" w:rsidRDefault="00314423" w:rsidP="00EC7CD4">
      <w:pPr>
        <w:spacing w:after="0" w:line="240" w:lineRule="auto"/>
        <w:ind w:firstLine="709"/>
        <w:contextualSpacing/>
        <w:jc w:val="center"/>
        <w:rPr>
          <w:rFonts w:ascii="Times New Roman" w:hAnsi="Times New Roman"/>
          <w:color w:val="000000" w:themeColor="text1"/>
          <w:sz w:val="28"/>
          <w:szCs w:val="28"/>
          <w:lang w:eastAsia="tr-TR"/>
        </w:rPr>
      </w:pPr>
      <w:r w:rsidRPr="009336EF">
        <w:rPr>
          <w:rFonts w:ascii="Times New Roman" w:hAnsi="Times New Roman"/>
          <w:b/>
          <w:color w:val="000000" w:themeColor="text1"/>
          <w:sz w:val="28"/>
          <w:szCs w:val="28"/>
          <w:lang w:eastAsia="tr-TR"/>
        </w:rPr>
        <w:t>Выводы и заключительные ремарки</w:t>
      </w:r>
    </w:p>
    <w:p w:rsidR="00314423" w:rsidRPr="009336EF" w:rsidRDefault="00314423"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В 201</w:t>
      </w:r>
      <w:r w:rsidR="00856DC1" w:rsidRPr="009336EF">
        <w:rPr>
          <w:rFonts w:ascii="Times New Roman" w:hAnsi="Times New Roman"/>
          <w:color w:val="000000" w:themeColor="text1"/>
          <w:sz w:val="28"/>
          <w:szCs w:val="28"/>
          <w:lang w:eastAsia="tr-TR"/>
        </w:rPr>
        <w:t>9</w:t>
      </w:r>
      <w:r w:rsidRPr="009336EF">
        <w:rPr>
          <w:rFonts w:ascii="Times New Roman" w:hAnsi="Times New Roman"/>
          <w:color w:val="000000" w:themeColor="text1"/>
          <w:sz w:val="28"/>
          <w:szCs w:val="28"/>
          <w:lang w:eastAsia="tr-TR"/>
        </w:rPr>
        <w:t xml:space="preserve"> году </w:t>
      </w:r>
      <w:r w:rsidR="00340D4B" w:rsidRPr="009336EF">
        <w:rPr>
          <w:rFonts w:ascii="Times New Roman" w:hAnsi="Times New Roman"/>
          <w:color w:val="000000" w:themeColor="text1"/>
          <w:sz w:val="28"/>
          <w:szCs w:val="28"/>
          <w:lang w:eastAsia="tr-TR"/>
        </w:rPr>
        <w:t xml:space="preserve">текущие </w:t>
      </w:r>
      <w:r w:rsidRPr="009336EF">
        <w:rPr>
          <w:rFonts w:ascii="Times New Roman" w:hAnsi="Times New Roman"/>
          <w:color w:val="000000" w:themeColor="text1"/>
          <w:sz w:val="28"/>
          <w:szCs w:val="28"/>
          <w:lang w:eastAsia="tr-TR"/>
        </w:rPr>
        <w:t xml:space="preserve">расходы на уровне </w:t>
      </w:r>
      <w:r w:rsidR="000C50D2">
        <w:rPr>
          <w:rFonts w:ascii="Times New Roman" w:hAnsi="Times New Roman"/>
          <w:color w:val="000000" w:themeColor="text1"/>
          <w:sz w:val="28"/>
          <w:szCs w:val="28"/>
          <w:lang w:eastAsia="tr-TR"/>
        </w:rPr>
        <w:t xml:space="preserve">государственного бюджета и </w:t>
      </w:r>
      <w:r w:rsidRPr="009336EF">
        <w:rPr>
          <w:rFonts w:ascii="Times New Roman" w:hAnsi="Times New Roman"/>
          <w:color w:val="000000" w:themeColor="text1"/>
          <w:sz w:val="28"/>
          <w:szCs w:val="28"/>
          <w:lang w:eastAsia="tr-TR"/>
        </w:rPr>
        <w:t xml:space="preserve">на здравоохранение </w:t>
      </w:r>
      <w:r w:rsidR="00840E58" w:rsidRPr="009336EF">
        <w:rPr>
          <w:rFonts w:ascii="Times New Roman" w:hAnsi="Times New Roman"/>
          <w:color w:val="000000" w:themeColor="text1"/>
          <w:sz w:val="28"/>
          <w:szCs w:val="28"/>
          <w:lang w:eastAsia="tr-TR"/>
        </w:rPr>
        <w:t>незначительно повысились</w:t>
      </w:r>
      <w:r w:rsidRPr="009336EF">
        <w:rPr>
          <w:rFonts w:ascii="Times New Roman" w:hAnsi="Times New Roman"/>
          <w:color w:val="000000" w:themeColor="text1"/>
          <w:sz w:val="28"/>
          <w:szCs w:val="28"/>
          <w:lang w:eastAsia="tr-TR"/>
        </w:rPr>
        <w:t xml:space="preserve"> по сравнению с 201</w:t>
      </w:r>
      <w:r w:rsidR="00856DC1" w:rsidRPr="009336EF">
        <w:rPr>
          <w:rFonts w:ascii="Times New Roman" w:hAnsi="Times New Roman"/>
          <w:color w:val="000000" w:themeColor="text1"/>
          <w:sz w:val="28"/>
          <w:szCs w:val="28"/>
          <w:lang w:eastAsia="tr-TR"/>
        </w:rPr>
        <w:t>8</w:t>
      </w:r>
      <w:r w:rsidR="00840E58" w:rsidRPr="009336EF">
        <w:rPr>
          <w:rFonts w:ascii="Times New Roman" w:hAnsi="Times New Roman"/>
          <w:color w:val="000000" w:themeColor="text1"/>
          <w:sz w:val="28"/>
          <w:szCs w:val="28"/>
          <w:lang w:eastAsia="tr-TR"/>
        </w:rPr>
        <w:t xml:space="preserve"> годом. </w:t>
      </w:r>
      <w:r w:rsidRPr="009336EF">
        <w:rPr>
          <w:rFonts w:ascii="Times New Roman" w:hAnsi="Times New Roman"/>
          <w:color w:val="000000" w:themeColor="text1"/>
          <w:sz w:val="28"/>
          <w:szCs w:val="28"/>
          <w:lang w:eastAsia="tr-TR"/>
        </w:rPr>
        <w:t>Так, если в 201</w:t>
      </w:r>
      <w:r w:rsidR="00840E58" w:rsidRPr="009336EF">
        <w:rPr>
          <w:rFonts w:ascii="Times New Roman" w:hAnsi="Times New Roman"/>
          <w:color w:val="000000" w:themeColor="text1"/>
          <w:sz w:val="28"/>
          <w:szCs w:val="28"/>
          <w:lang w:eastAsia="tr-TR"/>
        </w:rPr>
        <w:t>8</w:t>
      </w:r>
      <w:r w:rsidRPr="009336EF">
        <w:rPr>
          <w:rFonts w:ascii="Times New Roman" w:hAnsi="Times New Roman"/>
          <w:color w:val="000000" w:themeColor="text1"/>
          <w:sz w:val="28"/>
          <w:szCs w:val="28"/>
          <w:lang w:eastAsia="tr-TR"/>
        </w:rPr>
        <w:t xml:space="preserve"> году общие расходы</w:t>
      </w:r>
      <w:r w:rsidR="000C50D2">
        <w:rPr>
          <w:rFonts w:ascii="Times New Roman" w:hAnsi="Times New Roman"/>
          <w:color w:val="000000" w:themeColor="text1"/>
          <w:sz w:val="28"/>
          <w:szCs w:val="28"/>
          <w:lang w:eastAsia="tr-TR"/>
        </w:rPr>
        <w:t xml:space="preserve"> государственногобюджета составил1 086 </w:t>
      </w:r>
      <w:r w:rsidR="00840E58" w:rsidRPr="009336EF">
        <w:rPr>
          <w:rFonts w:ascii="Times New Roman" w:hAnsi="Times New Roman"/>
          <w:color w:val="000000" w:themeColor="text1"/>
          <w:sz w:val="28"/>
          <w:szCs w:val="28"/>
          <w:lang w:eastAsia="tr-TR"/>
        </w:rPr>
        <w:t xml:space="preserve"> млрд. тенге, то в 2019</w:t>
      </w:r>
      <w:r w:rsidR="000C50D2">
        <w:rPr>
          <w:rFonts w:ascii="Times New Roman" w:hAnsi="Times New Roman"/>
          <w:color w:val="000000" w:themeColor="text1"/>
          <w:sz w:val="28"/>
          <w:szCs w:val="28"/>
          <w:lang w:eastAsia="tr-TR"/>
        </w:rPr>
        <w:t xml:space="preserve"> году составил 1 161 млрд тенге.</w:t>
      </w:r>
    </w:p>
    <w:p w:rsidR="00314423" w:rsidRPr="009336EF" w:rsidRDefault="00314423" w:rsidP="000A2C29">
      <w:pPr>
        <w:spacing w:after="0" w:line="240" w:lineRule="auto"/>
        <w:ind w:firstLine="709"/>
        <w:contextualSpacing/>
        <w:jc w:val="both"/>
        <w:rPr>
          <w:rFonts w:ascii="Times New Roman" w:hAnsi="Times New Roman"/>
          <w:b/>
          <w:color w:val="000000" w:themeColor="text1"/>
          <w:sz w:val="28"/>
          <w:szCs w:val="28"/>
          <w:lang w:eastAsia="tr-TR"/>
        </w:rPr>
      </w:pPr>
      <w:r w:rsidRPr="009336EF">
        <w:rPr>
          <w:rFonts w:ascii="Times New Roman" w:hAnsi="Times New Roman"/>
          <w:color w:val="000000" w:themeColor="text1"/>
          <w:sz w:val="28"/>
          <w:szCs w:val="28"/>
          <w:lang w:eastAsia="tr-TR"/>
        </w:rPr>
        <w:t xml:space="preserve">Наибольший объем расходов показал г. Алматы, где затраты на здравоохранение составили </w:t>
      </w:r>
      <w:r w:rsidR="00DA647B" w:rsidRPr="009336EF">
        <w:rPr>
          <w:rFonts w:ascii="Times New Roman" w:hAnsi="Times New Roman"/>
          <w:color w:val="000000" w:themeColor="text1"/>
          <w:sz w:val="28"/>
          <w:szCs w:val="28"/>
          <w:lang w:eastAsia="tr-TR"/>
        </w:rPr>
        <w:t>243,7</w:t>
      </w:r>
      <w:r w:rsidRPr="009336EF">
        <w:rPr>
          <w:rFonts w:ascii="Times New Roman" w:hAnsi="Times New Roman"/>
          <w:color w:val="000000" w:themeColor="text1"/>
          <w:sz w:val="28"/>
          <w:szCs w:val="28"/>
          <w:lang w:eastAsia="tr-TR"/>
        </w:rPr>
        <w:t xml:space="preserve"> млрд. тенге, а наименьший показатель отмечается в </w:t>
      </w:r>
      <w:r w:rsidR="00340D4B" w:rsidRPr="009336EF">
        <w:rPr>
          <w:rFonts w:ascii="Times New Roman" w:hAnsi="Times New Roman"/>
          <w:color w:val="000000" w:themeColor="text1"/>
          <w:sz w:val="28"/>
          <w:szCs w:val="28"/>
          <w:lang w:eastAsia="tr-TR"/>
        </w:rPr>
        <w:t>Мангыстауской области</w:t>
      </w:r>
      <w:r w:rsidRPr="009336EF">
        <w:rPr>
          <w:rFonts w:ascii="Times New Roman" w:hAnsi="Times New Roman"/>
          <w:color w:val="000000" w:themeColor="text1"/>
          <w:sz w:val="28"/>
          <w:szCs w:val="28"/>
          <w:lang w:eastAsia="tr-TR"/>
        </w:rPr>
        <w:t xml:space="preserve"> – </w:t>
      </w:r>
      <w:r w:rsidR="00DA647B" w:rsidRPr="009336EF">
        <w:rPr>
          <w:rFonts w:ascii="Times New Roman" w:hAnsi="Times New Roman"/>
          <w:color w:val="000000" w:themeColor="text1"/>
          <w:sz w:val="28"/>
          <w:szCs w:val="28"/>
          <w:lang w:eastAsia="tr-TR"/>
        </w:rPr>
        <w:t>41</w:t>
      </w:r>
      <w:r w:rsidRPr="009336EF">
        <w:rPr>
          <w:rFonts w:ascii="Times New Roman" w:hAnsi="Times New Roman"/>
          <w:color w:val="000000" w:themeColor="text1"/>
          <w:sz w:val="28"/>
          <w:szCs w:val="28"/>
          <w:lang w:eastAsia="tr-TR"/>
        </w:rPr>
        <w:t>,</w:t>
      </w:r>
      <w:r w:rsidR="00DA647B" w:rsidRPr="009336EF">
        <w:rPr>
          <w:rFonts w:ascii="Times New Roman" w:hAnsi="Times New Roman"/>
          <w:color w:val="000000" w:themeColor="text1"/>
          <w:sz w:val="28"/>
          <w:szCs w:val="28"/>
          <w:lang w:eastAsia="tr-TR"/>
        </w:rPr>
        <w:t>1</w:t>
      </w:r>
      <w:r w:rsidRPr="009336EF">
        <w:rPr>
          <w:rFonts w:ascii="Times New Roman" w:hAnsi="Times New Roman"/>
          <w:color w:val="000000" w:themeColor="text1"/>
          <w:sz w:val="28"/>
          <w:szCs w:val="28"/>
          <w:lang w:eastAsia="tr-TR"/>
        </w:rPr>
        <w:t xml:space="preserve"> млрд. тенге.</w:t>
      </w:r>
    </w:p>
    <w:p w:rsidR="00314423" w:rsidRPr="009336EF" w:rsidRDefault="00314423"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По показателям текущих расходов на здравоохранение лидирует город</w:t>
      </w:r>
      <w:r w:rsidR="00F14FB0" w:rsidRPr="009336EF">
        <w:rPr>
          <w:rFonts w:ascii="Times New Roman" w:hAnsi="Times New Roman"/>
          <w:color w:val="000000" w:themeColor="text1"/>
          <w:sz w:val="28"/>
          <w:szCs w:val="28"/>
          <w:lang w:eastAsia="tr-TR"/>
        </w:rPr>
        <w:t xml:space="preserve">Нур-Султан – 163,6 млрд. </w:t>
      </w:r>
      <w:r w:rsidR="00340D4B" w:rsidRPr="009336EF">
        <w:rPr>
          <w:rFonts w:ascii="Times New Roman" w:hAnsi="Times New Roman"/>
          <w:color w:val="000000" w:themeColor="text1"/>
          <w:sz w:val="28"/>
          <w:szCs w:val="28"/>
          <w:lang w:eastAsia="tr-TR"/>
        </w:rPr>
        <w:t>тенге</w:t>
      </w:r>
      <w:r w:rsidRPr="009336EF">
        <w:rPr>
          <w:rFonts w:ascii="Times New Roman" w:hAnsi="Times New Roman"/>
          <w:color w:val="000000" w:themeColor="text1"/>
          <w:sz w:val="28"/>
          <w:szCs w:val="28"/>
          <w:lang w:eastAsia="tr-TR"/>
        </w:rPr>
        <w:t>. Объяснением данному явлению может послужить расположение большинства медицинских организаций республиканского уровня, которые предоставляют услуги, как местным жителям, так и жителям населению других регионов.</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процентном соотношении п</w:t>
      </w:r>
      <w:r w:rsidR="00BE62A8" w:rsidRPr="009336EF">
        <w:rPr>
          <w:rFonts w:ascii="Times New Roman" w:hAnsi="Times New Roman"/>
          <w:color w:val="000000" w:themeColor="text1"/>
          <w:sz w:val="28"/>
          <w:szCs w:val="28"/>
        </w:rPr>
        <w:t>о итогам 2019</w:t>
      </w:r>
      <w:r w:rsidRPr="009336EF">
        <w:rPr>
          <w:rFonts w:ascii="Times New Roman" w:hAnsi="Times New Roman"/>
          <w:color w:val="000000" w:themeColor="text1"/>
          <w:sz w:val="28"/>
          <w:szCs w:val="28"/>
        </w:rPr>
        <w:t xml:space="preserve"> года текущие расходы на здравоохранение в разрезе регионов РК распределились следующим образом: в г. Алматы затраты</w:t>
      </w:r>
      <w:r w:rsidR="00BE62A8" w:rsidRPr="009336EF">
        <w:rPr>
          <w:rFonts w:ascii="Times New Roman" w:hAnsi="Times New Roman"/>
          <w:color w:val="000000" w:themeColor="text1"/>
          <w:sz w:val="28"/>
          <w:szCs w:val="28"/>
        </w:rPr>
        <w:t xml:space="preserve"> на здравоохранения составили 12,57</w:t>
      </w:r>
      <w:r w:rsidRPr="009336EF">
        <w:rPr>
          <w:rFonts w:ascii="Times New Roman" w:hAnsi="Times New Roman"/>
          <w:color w:val="000000" w:themeColor="text1"/>
          <w:sz w:val="28"/>
          <w:szCs w:val="28"/>
        </w:rPr>
        <w:t>% к текущим расходам на здравоохранение страны. Удельный вес расходов в г. Нур-Султан и Ту</w:t>
      </w:r>
      <w:r w:rsidR="00BE62A8" w:rsidRPr="009336EF">
        <w:rPr>
          <w:rFonts w:ascii="Times New Roman" w:hAnsi="Times New Roman"/>
          <w:color w:val="000000" w:themeColor="text1"/>
          <w:sz w:val="28"/>
          <w:szCs w:val="28"/>
        </w:rPr>
        <w:t>ркестанской области составили 10,35% и 5,19</w:t>
      </w:r>
      <w:r w:rsidRPr="009336EF">
        <w:rPr>
          <w:rFonts w:ascii="Times New Roman" w:hAnsi="Times New Roman"/>
          <w:color w:val="000000" w:themeColor="text1"/>
          <w:sz w:val="28"/>
          <w:szCs w:val="28"/>
        </w:rPr>
        <w:t>%, соответственно. Удельный вес расход</w:t>
      </w:r>
      <w:r w:rsidR="003E0FC4">
        <w:rPr>
          <w:rFonts w:ascii="Times New Roman" w:hAnsi="Times New Roman"/>
          <w:color w:val="000000" w:themeColor="text1"/>
          <w:sz w:val="28"/>
          <w:szCs w:val="28"/>
        </w:rPr>
        <w:t>ов на здравоохранение в Мангы</w:t>
      </w:r>
      <w:r w:rsidRPr="009336EF">
        <w:rPr>
          <w:rFonts w:ascii="Times New Roman" w:hAnsi="Times New Roman"/>
          <w:color w:val="000000" w:themeColor="text1"/>
          <w:sz w:val="28"/>
          <w:szCs w:val="28"/>
        </w:rPr>
        <w:t>стауской и Северо-Казах</w:t>
      </w:r>
      <w:r w:rsidR="00BE62A8" w:rsidRPr="009336EF">
        <w:rPr>
          <w:rFonts w:ascii="Times New Roman" w:hAnsi="Times New Roman"/>
          <w:color w:val="000000" w:themeColor="text1"/>
          <w:sz w:val="28"/>
          <w:szCs w:val="28"/>
        </w:rPr>
        <w:t>станской областях составили 2,12% и 2,22</w:t>
      </w:r>
      <w:r w:rsidRPr="009336EF">
        <w:rPr>
          <w:rFonts w:ascii="Times New Roman" w:hAnsi="Times New Roman"/>
          <w:color w:val="000000" w:themeColor="text1"/>
          <w:sz w:val="28"/>
          <w:szCs w:val="28"/>
        </w:rPr>
        <w:t xml:space="preserve">%, соответственно. </w:t>
      </w:r>
    </w:p>
    <w:p w:rsidR="00F173A0" w:rsidRPr="009336EF" w:rsidRDefault="00F173A0"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Текущие расходы на 1-го жителя в 201</w:t>
      </w:r>
      <w:r w:rsidR="00BE62A8"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году в среднем по РК составили </w:t>
      </w:r>
      <w:r w:rsidR="00BE62A8" w:rsidRPr="009336EF">
        <w:rPr>
          <w:rFonts w:ascii="Times New Roman" w:hAnsi="Times New Roman"/>
          <w:color w:val="000000" w:themeColor="text1"/>
          <w:sz w:val="28"/>
          <w:szCs w:val="28"/>
        </w:rPr>
        <w:t>104 026</w:t>
      </w:r>
      <w:r w:rsidRPr="009336EF">
        <w:rPr>
          <w:rFonts w:ascii="Times New Roman" w:hAnsi="Times New Roman"/>
          <w:color w:val="000000" w:themeColor="text1"/>
          <w:sz w:val="28"/>
          <w:szCs w:val="28"/>
        </w:rPr>
        <w:t xml:space="preserve"> тенге. Наименьший подушевой показатель отмечен в </w:t>
      </w:r>
      <w:r w:rsidRPr="009336EF">
        <w:rPr>
          <w:rFonts w:ascii="Times New Roman" w:hAnsi="Times New Roman"/>
          <w:bCs/>
          <w:color w:val="000000" w:themeColor="text1"/>
          <w:sz w:val="28"/>
          <w:szCs w:val="28"/>
        </w:rPr>
        <w:t>Алматинской</w:t>
      </w:r>
      <w:r w:rsidRPr="009336EF">
        <w:rPr>
          <w:rFonts w:ascii="Times New Roman" w:hAnsi="Times New Roman"/>
          <w:color w:val="000000" w:themeColor="text1"/>
          <w:sz w:val="28"/>
          <w:szCs w:val="28"/>
        </w:rPr>
        <w:t xml:space="preserve"> области – </w:t>
      </w:r>
      <w:r w:rsidR="00335969" w:rsidRPr="009336EF">
        <w:rPr>
          <w:rFonts w:ascii="Times New Roman" w:hAnsi="Times New Roman"/>
          <w:bCs/>
          <w:color w:val="000000" w:themeColor="text1"/>
          <w:sz w:val="28"/>
          <w:szCs w:val="28"/>
        </w:rPr>
        <w:t>46 775</w:t>
      </w:r>
      <w:r w:rsidRPr="009336EF">
        <w:rPr>
          <w:rFonts w:ascii="Times New Roman" w:hAnsi="Times New Roman"/>
          <w:color w:val="000000" w:themeColor="text1"/>
          <w:sz w:val="28"/>
          <w:szCs w:val="28"/>
        </w:rPr>
        <w:t xml:space="preserve"> тенге, наивысший в г. Нур-Султан – </w:t>
      </w:r>
      <w:r w:rsidR="00335969" w:rsidRPr="009336EF">
        <w:rPr>
          <w:rFonts w:ascii="Times New Roman" w:hAnsi="Times New Roman"/>
          <w:color w:val="000000" w:themeColor="text1"/>
          <w:sz w:val="28"/>
          <w:szCs w:val="28"/>
        </w:rPr>
        <w:t>176 686</w:t>
      </w:r>
      <w:r w:rsidRPr="009336EF">
        <w:rPr>
          <w:rFonts w:ascii="Times New Roman" w:hAnsi="Times New Roman"/>
          <w:color w:val="000000" w:themeColor="text1"/>
          <w:sz w:val="28"/>
          <w:szCs w:val="28"/>
        </w:rPr>
        <w:t xml:space="preserve"> тенге</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Структура текущих расходов на здравоохранение в разрезе схем финансирования </w:t>
      </w:r>
      <w:r w:rsidR="001B7848" w:rsidRPr="009336EF">
        <w:rPr>
          <w:rFonts w:ascii="Times New Roman" w:hAnsi="Times New Roman"/>
          <w:color w:val="000000" w:themeColor="text1"/>
          <w:sz w:val="28"/>
          <w:szCs w:val="28"/>
        </w:rPr>
        <w:t xml:space="preserve">по </w:t>
      </w:r>
      <w:r w:rsidRPr="009336EF">
        <w:rPr>
          <w:rFonts w:ascii="Times New Roman" w:hAnsi="Times New Roman"/>
          <w:color w:val="000000" w:themeColor="text1"/>
          <w:sz w:val="28"/>
          <w:szCs w:val="28"/>
        </w:rPr>
        <w:t>регион</w:t>
      </w:r>
      <w:r w:rsidR="001B7848" w:rsidRPr="009336EF">
        <w:rPr>
          <w:rFonts w:ascii="Times New Roman" w:hAnsi="Times New Roman"/>
          <w:color w:val="000000" w:themeColor="text1"/>
          <w:sz w:val="28"/>
          <w:szCs w:val="28"/>
        </w:rPr>
        <w:t>ам</w:t>
      </w:r>
      <w:r w:rsidRPr="009336EF">
        <w:rPr>
          <w:rFonts w:ascii="Times New Roman" w:hAnsi="Times New Roman"/>
          <w:color w:val="000000" w:themeColor="text1"/>
          <w:sz w:val="28"/>
          <w:szCs w:val="28"/>
        </w:rPr>
        <w:t xml:space="preserve"> представлена следующим образом:</w:t>
      </w:r>
    </w:p>
    <w:p w:rsidR="00F173A0" w:rsidRPr="009336EF" w:rsidRDefault="00335969"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2019</w:t>
      </w:r>
      <w:r w:rsidR="00F173A0" w:rsidRPr="009336EF">
        <w:rPr>
          <w:rFonts w:ascii="Times New Roman" w:hAnsi="Times New Roman"/>
          <w:color w:val="000000" w:themeColor="text1"/>
          <w:sz w:val="28"/>
          <w:szCs w:val="28"/>
        </w:rPr>
        <w:t xml:space="preserve"> г. наибольший объем текущих затрат государственного бюджета на здравоохранение в абсолютном выражен</w:t>
      </w:r>
      <w:r w:rsidR="00A3397F" w:rsidRPr="009336EF">
        <w:rPr>
          <w:rFonts w:ascii="Times New Roman" w:hAnsi="Times New Roman"/>
          <w:color w:val="000000" w:themeColor="text1"/>
          <w:sz w:val="28"/>
          <w:szCs w:val="28"/>
        </w:rPr>
        <w:t>ии приходится на г. Алматы – 137,2</w:t>
      </w:r>
      <w:r w:rsidR="00F173A0" w:rsidRPr="009336EF">
        <w:rPr>
          <w:rFonts w:ascii="Times New Roman" w:hAnsi="Times New Roman"/>
          <w:color w:val="000000" w:themeColor="text1"/>
          <w:sz w:val="28"/>
          <w:szCs w:val="28"/>
        </w:rPr>
        <w:t xml:space="preserve"> млрд. тенге. Меньше всех расходов из государственного бюджета выделяется на Атыраус</w:t>
      </w:r>
      <w:r w:rsidR="00A3397F" w:rsidRPr="009336EF">
        <w:rPr>
          <w:rFonts w:ascii="Times New Roman" w:hAnsi="Times New Roman"/>
          <w:color w:val="000000" w:themeColor="text1"/>
          <w:sz w:val="28"/>
          <w:szCs w:val="28"/>
        </w:rPr>
        <w:t>кую и Мангыстаускую области – 33,1 млрд. тенге и 32,9</w:t>
      </w:r>
      <w:r w:rsidR="00F173A0" w:rsidRPr="009336EF">
        <w:rPr>
          <w:rFonts w:ascii="Times New Roman" w:hAnsi="Times New Roman"/>
          <w:color w:val="000000" w:themeColor="text1"/>
          <w:sz w:val="28"/>
          <w:szCs w:val="28"/>
        </w:rPr>
        <w:t xml:space="preserve"> млрд. тенге соответственно</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Наибольший объем ра</w:t>
      </w:r>
      <w:r w:rsidR="00082C7F" w:rsidRPr="009336EF">
        <w:rPr>
          <w:rFonts w:ascii="Times New Roman" w:hAnsi="Times New Roman"/>
          <w:color w:val="000000" w:themeColor="text1"/>
          <w:sz w:val="28"/>
          <w:szCs w:val="28"/>
        </w:rPr>
        <w:t>сходов ДМС показал г. Алматы – 14,6</w:t>
      </w:r>
      <w:r w:rsidRPr="009336EF">
        <w:rPr>
          <w:rFonts w:ascii="Times New Roman" w:hAnsi="Times New Roman"/>
          <w:color w:val="000000" w:themeColor="text1"/>
          <w:sz w:val="28"/>
          <w:szCs w:val="28"/>
        </w:rPr>
        <w:t xml:space="preserve"> млрд</w:t>
      </w:r>
      <w:r w:rsidR="00082C7F" w:rsidRPr="009336EF">
        <w:rPr>
          <w:rFonts w:ascii="Times New Roman" w:hAnsi="Times New Roman"/>
          <w:color w:val="000000" w:themeColor="text1"/>
          <w:sz w:val="28"/>
          <w:szCs w:val="28"/>
        </w:rPr>
        <w:t>. тенге, далее г. Нур-Султан – 7,4</w:t>
      </w:r>
      <w:r w:rsidRPr="009336EF">
        <w:rPr>
          <w:rFonts w:ascii="Times New Roman" w:hAnsi="Times New Roman"/>
          <w:color w:val="000000" w:themeColor="text1"/>
          <w:sz w:val="28"/>
          <w:szCs w:val="28"/>
        </w:rPr>
        <w:t xml:space="preserve"> млрд. тенге. Наименьший показатель </w:t>
      </w:r>
      <w:r w:rsidR="00082C7F" w:rsidRPr="009336EF">
        <w:rPr>
          <w:rFonts w:ascii="Times New Roman" w:hAnsi="Times New Roman"/>
          <w:color w:val="000000" w:themeColor="text1"/>
          <w:sz w:val="28"/>
          <w:szCs w:val="28"/>
        </w:rPr>
        <w:t>отмечен в г Шымкент  – 5,7</w:t>
      </w:r>
      <w:r w:rsidRPr="009336EF">
        <w:rPr>
          <w:rFonts w:ascii="Times New Roman" w:hAnsi="Times New Roman"/>
          <w:color w:val="000000" w:themeColor="text1"/>
          <w:sz w:val="28"/>
          <w:szCs w:val="28"/>
        </w:rPr>
        <w:t xml:space="preserve"> млн. тенге</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Что касается расходов предприятий, то наибольший </w:t>
      </w:r>
      <w:r w:rsidR="00D30B5C" w:rsidRPr="009336EF">
        <w:rPr>
          <w:rFonts w:ascii="Times New Roman" w:hAnsi="Times New Roman"/>
          <w:color w:val="000000" w:themeColor="text1"/>
          <w:sz w:val="28"/>
          <w:szCs w:val="28"/>
        </w:rPr>
        <w:t>объем показал г. Нур-Султан – 34,5</w:t>
      </w:r>
      <w:r w:rsidRPr="009336EF">
        <w:rPr>
          <w:rFonts w:ascii="Times New Roman" w:hAnsi="Times New Roman"/>
          <w:color w:val="000000" w:themeColor="text1"/>
          <w:sz w:val="28"/>
          <w:szCs w:val="28"/>
        </w:rPr>
        <w:t xml:space="preserve"> м</w:t>
      </w:r>
      <w:r w:rsidR="00D30B5C" w:rsidRPr="009336EF">
        <w:rPr>
          <w:rFonts w:ascii="Times New Roman" w:hAnsi="Times New Roman"/>
          <w:color w:val="000000" w:themeColor="text1"/>
          <w:sz w:val="28"/>
          <w:szCs w:val="28"/>
        </w:rPr>
        <w:t>лрд. тенге, далее г. Алматы – 14,5</w:t>
      </w:r>
      <w:r w:rsidRPr="009336EF">
        <w:rPr>
          <w:rFonts w:ascii="Times New Roman" w:hAnsi="Times New Roman"/>
          <w:color w:val="000000" w:themeColor="text1"/>
          <w:sz w:val="28"/>
          <w:szCs w:val="28"/>
        </w:rPr>
        <w:t xml:space="preserve"> млрд. тенге. Наименьший показатель отмечен в</w:t>
      </w:r>
      <w:r w:rsidR="00D30B5C" w:rsidRPr="009336EF">
        <w:rPr>
          <w:rFonts w:ascii="Times New Roman" w:hAnsi="Times New Roman"/>
          <w:color w:val="000000" w:themeColor="text1"/>
          <w:sz w:val="28"/>
          <w:szCs w:val="28"/>
        </w:rPr>
        <w:t xml:space="preserve"> Алматинской области – 1,1 млрд</w:t>
      </w:r>
      <w:r w:rsidRPr="009336EF">
        <w:rPr>
          <w:rFonts w:ascii="Times New Roman" w:hAnsi="Times New Roman"/>
          <w:color w:val="000000" w:themeColor="text1"/>
          <w:sz w:val="28"/>
          <w:szCs w:val="28"/>
        </w:rPr>
        <w:t xml:space="preserve">. тенге. </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Схема расходов домашних хозяйств полностью формируется за счет прямых платежей населения, и соста</w:t>
      </w:r>
      <w:r w:rsidR="00EF3FD9" w:rsidRPr="009336EF">
        <w:rPr>
          <w:rFonts w:ascii="Times New Roman" w:hAnsi="Times New Roman"/>
          <w:color w:val="000000" w:themeColor="text1"/>
          <w:sz w:val="28"/>
          <w:szCs w:val="28"/>
          <w:lang w:eastAsia="tr-TR"/>
        </w:rPr>
        <w:t>вляют в среднем по республике 40,06</w:t>
      </w:r>
      <w:r w:rsidRPr="009336EF">
        <w:rPr>
          <w:rFonts w:ascii="Times New Roman" w:hAnsi="Times New Roman"/>
          <w:color w:val="000000" w:themeColor="text1"/>
          <w:sz w:val="28"/>
          <w:szCs w:val="28"/>
          <w:lang w:eastAsia="tr-TR"/>
        </w:rPr>
        <w:t>% от текущих расходов на здравоохранение. Наибольший объем ра</w:t>
      </w:r>
      <w:r w:rsidR="00EF3FD9" w:rsidRPr="009336EF">
        <w:rPr>
          <w:rFonts w:ascii="Times New Roman" w:hAnsi="Times New Roman"/>
          <w:color w:val="000000" w:themeColor="text1"/>
          <w:sz w:val="28"/>
          <w:szCs w:val="28"/>
          <w:lang w:eastAsia="tr-TR"/>
        </w:rPr>
        <w:t>сходов показывает г. Алматы – 77,2</w:t>
      </w:r>
      <w:r w:rsidRPr="009336EF">
        <w:rPr>
          <w:rFonts w:ascii="Times New Roman" w:hAnsi="Times New Roman"/>
          <w:color w:val="000000" w:themeColor="text1"/>
          <w:sz w:val="28"/>
          <w:szCs w:val="28"/>
          <w:lang w:eastAsia="tr-TR"/>
        </w:rPr>
        <w:t xml:space="preserve"> млрд. тенге. За ним со значитель</w:t>
      </w:r>
      <w:r w:rsidR="001B7848" w:rsidRPr="009336EF">
        <w:rPr>
          <w:rFonts w:ascii="Times New Roman" w:hAnsi="Times New Roman"/>
          <w:color w:val="000000" w:themeColor="text1"/>
          <w:sz w:val="28"/>
          <w:szCs w:val="28"/>
          <w:lang w:eastAsia="tr-TR"/>
        </w:rPr>
        <w:t xml:space="preserve">ным разрывом </w:t>
      </w:r>
      <w:r w:rsidR="00EF3FD9" w:rsidRPr="009336EF">
        <w:rPr>
          <w:rFonts w:ascii="Times New Roman" w:hAnsi="Times New Roman"/>
          <w:color w:val="000000" w:themeColor="text1"/>
          <w:sz w:val="28"/>
          <w:szCs w:val="28"/>
          <w:lang w:eastAsia="tr-TR"/>
        </w:rPr>
        <w:t>почти</w:t>
      </w:r>
      <w:r w:rsidR="001B7848" w:rsidRPr="009336EF">
        <w:rPr>
          <w:rFonts w:ascii="Times New Roman" w:hAnsi="Times New Roman"/>
          <w:color w:val="000000" w:themeColor="text1"/>
          <w:sz w:val="28"/>
          <w:szCs w:val="28"/>
          <w:lang w:eastAsia="tr-TR"/>
        </w:rPr>
        <w:t xml:space="preserve"> в 2 раза</w:t>
      </w:r>
      <w:r w:rsidRPr="009336EF">
        <w:rPr>
          <w:rFonts w:ascii="Times New Roman" w:hAnsi="Times New Roman"/>
          <w:color w:val="000000" w:themeColor="text1"/>
          <w:sz w:val="28"/>
          <w:szCs w:val="28"/>
          <w:lang w:eastAsia="tr-TR"/>
        </w:rPr>
        <w:t xml:space="preserve"> следует г. Нур-Султан – </w:t>
      </w:r>
      <w:r w:rsidR="00EF3FD9" w:rsidRPr="009336EF">
        <w:rPr>
          <w:rFonts w:ascii="Times New Roman" w:hAnsi="Times New Roman"/>
          <w:color w:val="000000" w:themeColor="text1"/>
          <w:sz w:val="28"/>
          <w:szCs w:val="28"/>
          <w:lang w:eastAsia="tr-TR"/>
        </w:rPr>
        <w:t>40,0</w:t>
      </w:r>
      <w:r w:rsidRPr="009336EF">
        <w:rPr>
          <w:rFonts w:ascii="Times New Roman" w:hAnsi="Times New Roman"/>
          <w:color w:val="000000" w:themeColor="text1"/>
          <w:sz w:val="28"/>
          <w:szCs w:val="28"/>
          <w:lang w:eastAsia="tr-TR"/>
        </w:rPr>
        <w:t xml:space="preserve"> млрд. тенге. Наименьший объем карманных расходов на здравоохранение отмечается в </w:t>
      </w:r>
      <w:r w:rsidR="00653E6F" w:rsidRPr="009336EF">
        <w:rPr>
          <w:rFonts w:ascii="Times New Roman" w:hAnsi="Times New Roman"/>
          <w:color w:val="000000" w:themeColor="text1"/>
          <w:sz w:val="28"/>
          <w:szCs w:val="28"/>
          <w:lang w:eastAsia="tr-TR"/>
        </w:rPr>
        <w:t>Северо-Казахстанской области 2,9</w:t>
      </w:r>
      <w:r w:rsidRPr="009336EF">
        <w:rPr>
          <w:rFonts w:ascii="Times New Roman" w:hAnsi="Times New Roman"/>
          <w:color w:val="000000" w:themeColor="text1"/>
          <w:sz w:val="28"/>
          <w:szCs w:val="28"/>
          <w:lang w:eastAsia="tr-TR"/>
        </w:rPr>
        <w:t xml:space="preserve"> млрд. тенге.</w:t>
      </w:r>
    </w:p>
    <w:p w:rsidR="00F173A0" w:rsidRPr="009336EF" w:rsidRDefault="001B7848"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Карманные р</w:t>
      </w:r>
      <w:r w:rsidR="00F173A0" w:rsidRPr="009336EF">
        <w:rPr>
          <w:rFonts w:ascii="Times New Roman" w:hAnsi="Times New Roman"/>
          <w:color w:val="000000" w:themeColor="text1"/>
          <w:sz w:val="28"/>
          <w:szCs w:val="28"/>
          <w:lang w:eastAsia="tr-TR"/>
        </w:rPr>
        <w:t>асходы на одного жителя в городах Алматы</w:t>
      </w:r>
      <w:r w:rsidR="00180F11">
        <w:rPr>
          <w:rFonts w:ascii="Times New Roman" w:hAnsi="Times New Roman"/>
          <w:color w:val="000000" w:themeColor="text1"/>
          <w:sz w:val="28"/>
          <w:szCs w:val="28"/>
          <w:lang w:eastAsia="tr-TR"/>
        </w:rPr>
        <w:t xml:space="preserve"> и Нур-Султан</w:t>
      </w:r>
      <w:r w:rsidR="00F173A0" w:rsidRPr="009336EF">
        <w:rPr>
          <w:rFonts w:ascii="Times New Roman" w:hAnsi="Times New Roman"/>
          <w:color w:val="000000" w:themeColor="text1"/>
          <w:sz w:val="28"/>
          <w:szCs w:val="28"/>
          <w:lang w:eastAsia="tr-TR"/>
        </w:rPr>
        <w:t xml:space="preserve"> в 4-5 раз выше по сравнению с другими городами. Так, наибольший размер частных подушевых расходов отмечается в г. </w:t>
      </w:r>
      <w:r w:rsidR="00653E6F" w:rsidRPr="009336EF">
        <w:rPr>
          <w:rFonts w:ascii="Times New Roman" w:hAnsi="Times New Roman"/>
          <w:color w:val="000000" w:themeColor="text1"/>
          <w:sz w:val="28"/>
          <w:szCs w:val="28"/>
          <w:lang w:eastAsia="tr-TR"/>
        </w:rPr>
        <w:t>Алматы и составили в 2019 году 40 320</w:t>
      </w:r>
      <w:r w:rsidR="00F173A0" w:rsidRPr="009336EF">
        <w:rPr>
          <w:rFonts w:ascii="Times New Roman" w:hAnsi="Times New Roman"/>
          <w:color w:val="000000" w:themeColor="text1"/>
          <w:sz w:val="28"/>
          <w:szCs w:val="28"/>
          <w:lang w:eastAsia="tr-TR"/>
        </w:rPr>
        <w:t xml:space="preserve">  тенге. Далее следует г. </w:t>
      </w:r>
      <w:r w:rsidR="001D446D" w:rsidRPr="009336EF">
        <w:rPr>
          <w:rFonts w:ascii="Times New Roman" w:hAnsi="Times New Roman"/>
          <w:color w:val="000000" w:themeColor="text1"/>
          <w:sz w:val="28"/>
          <w:szCs w:val="28"/>
          <w:lang w:eastAsia="tr-TR"/>
        </w:rPr>
        <w:t>Нур-Султан– 35</w:t>
      </w:r>
      <w:r w:rsidR="00F173A0" w:rsidRPr="009336EF">
        <w:rPr>
          <w:rFonts w:ascii="Times New Roman" w:hAnsi="Times New Roman"/>
          <w:color w:val="000000" w:themeColor="text1"/>
          <w:sz w:val="28"/>
          <w:szCs w:val="28"/>
          <w:lang w:eastAsia="tr-TR"/>
        </w:rPr>
        <w:t> </w:t>
      </w:r>
      <w:r w:rsidR="001D446D" w:rsidRPr="009336EF">
        <w:rPr>
          <w:rFonts w:ascii="Times New Roman" w:hAnsi="Times New Roman"/>
          <w:color w:val="000000" w:themeColor="text1"/>
          <w:sz w:val="28"/>
          <w:szCs w:val="28"/>
          <w:lang w:eastAsia="tr-TR"/>
        </w:rPr>
        <w:t>235</w:t>
      </w:r>
      <w:r w:rsidR="00F173A0" w:rsidRPr="009336EF">
        <w:rPr>
          <w:rFonts w:ascii="Times New Roman" w:hAnsi="Times New Roman"/>
          <w:color w:val="000000" w:themeColor="text1"/>
          <w:sz w:val="28"/>
          <w:szCs w:val="28"/>
          <w:lang w:eastAsia="tr-TR"/>
        </w:rPr>
        <w:t xml:space="preserve"> тенге. Наименьшие подушевые карманные расходы наблюдают</w:t>
      </w:r>
      <w:r w:rsidR="001D446D" w:rsidRPr="009336EF">
        <w:rPr>
          <w:rFonts w:ascii="Times New Roman" w:hAnsi="Times New Roman"/>
          <w:color w:val="000000" w:themeColor="text1"/>
          <w:sz w:val="28"/>
          <w:szCs w:val="28"/>
          <w:lang w:eastAsia="tr-TR"/>
        </w:rPr>
        <w:t>ся в Алматинской  области – 2307</w:t>
      </w:r>
      <w:r w:rsidR="00F173A0" w:rsidRPr="009336EF">
        <w:rPr>
          <w:rFonts w:ascii="Times New Roman" w:hAnsi="Times New Roman"/>
          <w:color w:val="000000" w:themeColor="text1"/>
          <w:sz w:val="28"/>
          <w:szCs w:val="28"/>
          <w:lang w:eastAsia="tr-TR"/>
        </w:rPr>
        <w:t xml:space="preserve"> тенге.</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Согласно структуре расходов на услуги лечения на медицинские услуги на стацио</w:t>
      </w:r>
      <w:r w:rsidR="00432E0A" w:rsidRPr="009336EF">
        <w:rPr>
          <w:rFonts w:ascii="Times New Roman" w:hAnsi="Times New Roman"/>
          <w:color w:val="000000" w:themeColor="text1"/>
          <w:sz w:val="28"/>
          <w:szCs w:val="28"/>
          <w:lang w:eastAsia="tr-TR"/>
        </w:rPr>
        <w:t>нарном уровне направляются от 24% до 50</w:t>
      </w:r>
      <w:r w:rsidRPr="009336EF">
        <w:rPr>
          <w:rFonts w:ascii="Times New Roman" w:hAnsi="Times New Roman"/>
          <w:color w:val="000000" w:themeColor="text1"/>
          <w:sz w:val="28"/>
          <w:szCs w:val="28"/>
          <w:lang w:eastAsia="tr-TR"/>
        </w:rPr>
        <w:t>% всех расходов на медицинские услуги. Основным потребителем услуг лечен</w:t>
      </w:r>
      <w:r w:rsidR="00432E0A" w:rsidRPr="009336EF">
        <w:rPr>
          <w:rFonts w:ascii="Times New Roman" w:hAnsi="Times New Roman"/>
          <w:color w:val="000000" w:themeColor="text1"/>
          <w:sz w:val="28"/>
          <w:szCs w:val="28"/>
          <w:lang w:eastAsia="tr-TR"/>
        </w:rPr>
        <w:t>ия на стационарном уровне в 2019</w:t>
      </w:r>
      <w:r w:rsidRPr="009336EF">
        <w:rPr>
          <w:rFonts w:ascii="Times New Roman" w:hAnsi="Times New Roman"/>
          <w:color w:val="000000" w:themeColor="text1"/>
          <w:sz w:val="28"/>
          <w:szCs w:val="28"/>
          <w:lang w:eastAsia="tr-TR"/>
        </w:rPr>
        <w:t xml:space="preserve">г. являлся г. Нур-Султан </w:t>
      </w:r>
      <w:r w:rsidR="00432E0A" w:rsidRPr="009336EF">
        <w:rPr>
          <w:rFonts w:ascii="Times New Roman" w:hAnsi="Times New Roman"/>
          <w:color w:val="000000" w:themeColor="text1"/>
          <w:sz w:val="28"/>
          <w:szCs w:val="28"/>
          <w:lang w:eastAsia="tr-TR"/>
        </w:rPr>
        <w:t>(50,6</w:t>
      </w:r>
      <w:r w:rsidRPr="009336EF">
        <w:rPr>
          <w:rFonts w:ascii="Times New Roman" w:hAnsi="Times New Roman"/>
          <w:color w:val="000000" w:themeColor="text1"/>
          <w:sz w:val="28"/>
          <w:szCs w:val="28"/>
          <w:lang w:eastAsia="tr-TR"/>
        </w:rPr>
        <w:t>%). Наименьший удельный вес расходов  на стационарном уровне наблю</w:t>
      </w:r>
      <w:r w:rsidR="00432E0A" w:rsidRPr="009336EF">
        <w:rPr>
          <w:rFonts w:ascii="Times New Roman" w:hAnsi="Times New Roman"/>
          <w:color w:val="000000" w:themeColor="text1"/>
          <w:sz w:val="28"/>
          <w:szCs w:val="28"/>
          <w:lang w:eastAsia="tr-TR"/>
        </w:rPr>
        <w:t>дается в Алматинской области (24,4</w:t>
      </w:r>
      <w:r w:rsidRPr="009336EF">
        <w:rPr>
          <w:rFonts w:ascii="Times New Roman" w:hAnsi="Times New Roman"/>
          <w:color w:val="000000" w:themeColor="text1"/>
          <w:sz w:val="28"/>
          <w:szCs w:val="28"/>
          <w:lang w:eastAsia="tr-TR"/>
        </w:rPr>
        <w:t xml:space="preserve">%). </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На услуги, оказываемы</w:t>
      </w:r>
      <w:r w:rsidR="00F55D1D" w:rsidRPr="009336EF">
        <w:rPr>
          <w:rFonts w:ascii="Times New Roman" w:hAnsi="Times New Roman"/>
          <w:color w:val="000000" w:themeColor="text1"/>
          <w:sz w:val="28"/>
          <w:szCs w:val="28"/>
          <w:lang w:eastAsia="tr-TR"/>
        </w:rPr>
        <w:t>е на амбулаторном уровне, в 2019</w:t>
      </w:r>
      <w:r w:rsidRPr="009336EF">
        <w:rPr>
          <w:rFonts w:ascii="Times New Roman" w:hAnsi="Times New Roman"/>
          <w:color w:val="000000" w:themeColor="text1"/>
          <w:sz w:val="28"/>
          <w:szCs w:val="28"/>
          <w:lang w:eastAsia="tr-TR"/>
        </w:rPr>
        <w:t>г. бы</w:t>
      </w:r>
      <w:r w:rsidR="00F55D1D" w:rsidRPr="009336EF">
        <w:rPr>
          <w:rFonts w:ascii="Times New Roman" w:hAnsi="Times New Roman"/>
          <w:color w:val="000000" w:themeColor="text1"/>
          <w:sz w:val="28"/>
          <w:szCs w:val="28"/>
          <w:lang w:eastAsia="tr-TR"/>
        </w:rPr>
        <w:t>ло направлено от 38,6% до 55,1</w:t>
      </w:r>
      <w:r w:rsidRPr="009336EF">
        <w:rPr>
          <w:rFonts w:ascii="Times New Roman" w:hAnsi="Times New Roman"/>
          <w:color w:val="000000" w:themeColor="text1"/>
          <w:sz w:val="28"/>
          <w:szCs w:val="28"/>
          <w:lang w:eastAsia="tr-TR"/>
        </w:rPr>
        <w:t xml:space="preserve">% всех расходов на медицинские услуги. Наибольший объем расходов на услуги, оказанные на амбулаторном уровне, наблюдается в </w:t>
      </w:r>
      <w:r w:rsidR="00F55D1D" w:rsidRPr="009336EF">
        <w:rPr>
          <w:rFonts w:ascii="Times New Roman" w:hAnsi="Times New Roman"/>
          <w:color w:val="000000" w:themeColor="text1"/>
          <w:sz w:val="28"/>
          <w:szCs w:val="28"/>
          <w:lang w:eastAsia="tr-TR"/>
        </w:rPr>
        <w:t>Алматинской области (55,1</w:t>
      </w:r>
      <w:r w:rsidRPr="009336EF">
        <w:rPr>
          <w:rFonts w:ascii="Times New Roman" w:hAnsi="Times New Roman"/>
          <w:color w:val="000000" w:themeColor="text1"/>
          <w:sz w:val="28"/>
          <w:szCs w:val="28"/>
          <w:lang w:eastAsia="tr-TR"/>
        </w:rPr>
        <w:t xml:space="preserve">%). Меньше всех потребляют услуги амбулаторного лечения в </w:t>
      </w:r>
      <w:r w:rsidR="00F55D1D" w:rsidRPr="009336EF">
        <w:rPr>
          <w:rFonts w:ascii="Times New Roman" w:hAnsi="Times New Roman"/>
          <w:color w:val="000000" w:themeColor="text1"/>
          <w:sz w:val="28"/>
          <w:szCs w:val="28"/>
          <w:lang w:eastAsia="tr-TR"/>
        </w:rPr>
        <w:t>Павлодарской области (38,6</w:t>
      </w:r>
      <w:r w:rsidRPr="009336EF">
        <w:rPr>
          <w:rFonts w:ascii="Times New Roman" w:hAnsi="Times New Roman"/>
          <w:color w:val="000000" w:themeColor="text1"/>
          <w:sz w:val="28"/>
          <w:szCs w:val="28"/>
          <w:lang w:eastAsia="tr-TR"/>
        </w:rPr>
        <w:t xml:space="preserve">%).   </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На леч</w:t>
      </w:r>
      <w:r w:rsidR="00F55D1D" w:rsidRPr="009336EF">
        <w:rPr>
          <w:rFonts w:ascii="Times New Roman" w:hAnsi="Times New Roman"/>
          <w:color w:val="000000" w:themeColor="text1"/>
          <w:sz w:val="28"/>
          <w:szCs w:val="28"/>
          <w:lang w:eastAsia="tr-TR"/>
        </w:rPr>
        <w:t>ение в дневном стационаре в 2019г. было направлено от 0,7% до 2,8</w:t>
      </w:r>
      <w:r w:rsidRPr="009336EF">
        <w:rPr>
          <w:rFonts w:ascii="Times New Roman" w:hAnsi="Times New Roman"/>
          <w:color w:val="000000" w:themeColor="text1"/>
          <w:sz w:val="28"/>
          <w:szCs w:val="28"/>
          <w:lang w:eastAsia="tr-TR"/>
        </w:rPr>
        <w:t>% всех расходов на медицинские услуги. Так, 0,7% расходов услуг лечения было направлено на лечение в дневном ста</w:t>
      </w:r>
      <w:r w:rsidR="00F55D1D" w:rsidRPr="009336EF">
        <w:rPr>
          <w:rFonts w:ascii="Times New Roman" w:hAnsi="Times New Roman"/>
          <w:color w:val="000000" w:themeColor="text1"/>
          <w:sz w:val="28"/>
          <w:szCs w:val="28"/>
          <w:lang w:eastAsia="tr-TR"/>
        </w:rPr>
        <w:t>ционаре в Алматинской области, 2,8</w:t>
      </w:r>
      <w:r w:rsidRPr="009336EF">
        <w:rPr>
          <w:rFonts w:ascii="Times New Roman" w:hAnsi="Times New Roman"/>
          <w:color w:val="000000" w:themeColor="text1"/>
          <w:sz w:val="28"/>
          <w:szCs w:val="28"/>
          <w:lang w:eastAsia="tr-TR"/>
        </w:rPr>
        <w:t xml:space="preserve">% </w:t>
      </w:r>
      <w:r w:rsidR="00F55D1D" w:rsidRPr="009336EF">
        <w:rPr>
          <w:rFonts w:ascii="Times New Roman" w:hAnsi="Times New Roman"/>
          <w:color w:val="000000" w:themeColor="text1"/>
          <w:sz w:val="28"/>
          <w:szCs w:val="28"/>
          <w:lang w:eastAsia="tr-TR"/>
        </w:rPr>
        <w:t xml:space="preserve">в </w:t>
      </w:r>
      <w:r w:rsidRPr="009336EF">
        <w:rPr>
          <w:rFonts w:ascii="Times New Roman" w:hAnsi="Times New Roman"/>
          <w:color w:val="000000" w:themeColor="text1"/>
          <w:sz w:val="28"/>
          <w:szCs w:val="28"/>
          <w:lang w:eastAsia="tr-TR"/>
        </w:rPr>
        <w:t xml:space="preserve"> Карагандинской области. </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lang w:eastAsia="tr-TR"/>
        </w:rPr>
      </w:pPr>
      <w:r w:rsidRPr="009336EF">
        <w:rPr>
          <w:rFonts w:ascii="Times New Roman" w:hAnsi="Times New Roman"/>
          <w:color w:val="000000" w:themeColor="text1"/>
          <w:sz w:val="28"/>
          <w:szCs w:val="28"/>
          <w:lang w:eastAsia="tr-TR"/>
        </w:rPr>
        <w:t>Реабилитационное лечение также занимает очень маленькую долю структуре расходов на медицинские услуги. Вместе с тем, отмечаются регионы, в которых приличная доля расходов приходится на реабилитацию: Акмолинская область -4,7%, Костанайская область – 3,6%, Туркестанская область – 3,1%. (Рисунок 30).</w:t>
      </w:r>
    </w:p>
    <w:p w:rsidR="00F173A0" w:rsidRPr="009336EF" w:rsidRDefault="00F173A0" w:rsidP="000A2C29">
      <w:pPr>
        <w:spacing w:after="0" w:line="240" w:lineRule="auto"/>
        <w:ind w:firstLine="709"/>
        <w:contextualSpacing/>
        <w:jc w:val="both"/>
        <w:rPr>
          <w:rFonts w:ascii="Times New Roman" w:hAnsi="Times New Roman"/>
          <w:color w:val="000000" w:themeColor="text1"/>
          <w:sz w:val="28"/>
          <w:szCs w:val="28"/>
          <w:highlight w:val="yellow"/>
          <w:lang w:eastAsia="tr-TR"/>
        </w:rPr>
      </w:pPr>
      <w:r w:rsidRPr="009336EF">
        <w:rPr>
          <w:rFonts w:ascii="Times New Roman" w:hAnsi="Times New Roman"/>
          <w:color w:val="000000" w:themeColor="text1"/>
          <w:sz w:val="28"/>
          <w:szCs w:val="28"/>
          <w:lang w:eastAsia="tr-TR"/>
        </w:rPr>
        <w:t>Расходы на приобретение лекар</w:t>
      </w:r>
      <w:r w:rsidR="00EC351E" w:rsidRPr="009336EF">
        <w:rPr>
          <w:rFonts w:ascii="Times New Roman" w:hAnsi="Times New Roman"/>
          <w:color w:val="000000" w:themeColor="text1"/>
          <w:sz w:val="28"/>
          <w:szCs w:val="28"/>
          <w:lang w:eastAsia="tr-TR"/>
        </w:rPr>
        <w:t>ственных средств колеблются от 3,9% до 9,8</w:t>
      </w:r>
      <w:r w:rsidRPr="009336EF">
        <w:rPr>
          <w:rFonts w:ascii="Times New Roman" w:hAnsi="Times New Roman"/>
          <w:color w:val="000000" w:themeColor="text1"/>
          <w:sz w:val="28"/>
          <w:szCs w:val="28"/>
          <w:lang w:eastAsia="tr-TR"/>
        </w:rPr>
        <w:t>% от всех расходов, направленных на медицинские услуги. Так, например в Карагандинской области</w:t>
      </w:r>
      <w:r w:rsidR="00EC351E" w:rsidRPr="009336EF">
        <w:rPr>
          <w:rFonts w:ascii="Times New Roman" w:hAnsi="Times New Roman"/>
          <w:color w:val="000000" w:themeColor="text1"/>
          <w:sz w:val="28"/>
          <w:szCs w:val="28"/>
          <w:lang w:eastAsia="tr-TR"/>
        </w:rPr>
        <w:t xml:space="preserve"> и СКО на ЛС было израсходовано 9,8%, а в г. Нур-Султан – 3,9</w:t>
      </w:r>
      <w:r w:rsidRPr="009336EF">
        <w:rPr>
          <w:rFonts w:ascii="Times New Roman" w:hAnsi="Times New Roman"/>
          <w:color w:val="000000" w:themeColor="text1"/>
          <w:sz w:val="28"/>
          <w:szCs w:val="28"/>
          <w:lang w:eastAsia="tr-TR"/>
        </w:rPr>
        <w:t xml:space="preserve">%. </w:t>
      </w:r>
    </w:p>
    <w:p w:rsidR="00C10531" w:rsidRPr="009336EF" w:rsidRDefault="00C10531" w:rsidP="0005125E">
      <w:pPr>
        <w:spacing w:after="0" w:line="240" w:lineRule="auto"/>
        <w:contextualSpacing/>
        <w:rPr>
          <w:rFonts w:ascii="Times New Roman" w:hAnsi="Times New Roman"/>
          <w:color w:val="000000" w:themeColor="text1"/>
          <w:sz w:val="28"/>
          <w:szCs w:val="28"/>
          <w:highlight w:val="yellow"/>
          <w:lang w:eastAsia="tr-TR"/>
        </w:rPr>
      </w:pPr>
    </w:p>
    <w:p w:rsidR="00C10531" w:rsidRDefault="00C10531" w:rsidP="00EC7CD4">
      <w:pPr>
        <w:pStyle w:val="1"/>
        <w:spacing w:before="0" w:line="240" w:lineRule="auto"/>
        <w:ind w:firstLine="709"/>
        <w:contextualSpacing/>
        <w:jc w:val="center"/>
        <w:rPr>
          <w:rFonts w:ascii="Times New Roman" w:hAnsi="Times New Roman"/>
          <w:color w:val="auto"/>
        </w:rPr>
      </w:pPr>
      <w:bookmarkStart w:id="65" w:name="_Toc403904453"/>
      <w:bookmarkStart w:id="66" w:name="_Toc407189384"/>
      <w:r w:rsidRPr="009336EF">
        <w:rPr>
          <w:rFonts w:ascii="Times New Roman" w:hAnsi="Times New Roman"/>
          <w:color w:val="auto"/>
        </w:rPr>
        <w:br w:type="page"/>
        <w:t>Заключение</w:t>
      </w:r>
      <w:bookmarkEnd w:id="64"/>
      <w:bookmarkEnd w:id="65"/>
      <w:bookmarkEnd w:id="66"/>
    </w:p>
    <w:p w:rsidR="00EC7CD4" w:rsidRPr="00EC7CD4" w:rsidRDefault="00EC7CD4" w:rsidP="00EC7CD4"/>
    <w:p w:rsidR="00640E08" w:rsidRPr="009336EF" w:rsidRDefault="0008003E"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 итогам 2019</w:t>
      </w:r>
      <w:r w:rsidR="00640E08" w:rsidRPr="009336EF">
        <w:rPr>
          <w:rFonts w:ascii="Times New Roman" w:hAnsi="Times New Roman"/>
          <w:color w:val="000000" w:themeColor="text1"/>
          <w:sz w:val="28"/>
          <w:szCs w:val="28"/>
        </w:rPr>
        <w:t xml:space="preserve"> год</w:t>
      </w:r>
      <w:r w:rsidR="00411566" w:rsidRPr="009336EF">
        <w:rPr>
          <w:rFonts w:ascii="Times New Roman" w:hAnsi="Times New Roman"/>
          <w:color w:val="000000" w:themeColor="text1"/>
          <w:sz w:val="28"/>
          <w:szCs w:val="28"/>
        </w:rPr>
        <w:t>а инфляция сложилась на уровне 6,17</w:t>
      </w:r>
      <w:r w:rsidR="00640E08" w:rsidRPr="009336EF">
        <w:rPr>
          <w:rFonts w:ascii="Times New Roman" w:hAnsi="Times New Roman"/>
          <w:color w:val="000000" w:themeColor="text1"/>
          <w:sz w:val="28"/>
          <w:szCs w:val="28"/>
        </w:rPr>
        <w:t>% (декабрь к декабрю предыдущего года). В рамках проведения денежно-кредитной политики в режиме инфляционного таргетирования Национальный Банк в течение всего года обеспечивал соответствие цели по</w:t>
      </w:r>
      <w:r w:rsidR="00411566" w:rsidRPr="009336EF">
        <w:rPr>
          <w:rFonts w:ascii="Times New Roman" w:hAnsi="Times New Roman"/>
          <w:color w:val="000000" w:themeColor="text1"/>
          <w:sz w:val="28"/>
          <w:szCs w:val="28"/>
        </w:rPr>
        <w:t xml:space="preserve"> инфляции, установленной на 2019 год в коридоре 5–7%. В 2019</w:t>
      </w:r>
      <w:r w:rsidR="00640E08" w:rsidRPr="009336EF">
        <w:rPr>
          <w:rFonts w:ascii="Times New Roman" w:hAnsi="Times New Roman"/>
          <w:color w:val="000000" w:themeColor="text1"/>
          <w:sz w:val="28"/>
          <w:szCs w:val="28"/>
        </w:rPr>
        <w:t xml:space="preserve"> году рост ВВП, по данным Комитета по статистике Министерства национальной эко</w:t>
      </w:r>
      <w:r w:rsidR="00411566" w:rsidRPr="009336EF">
        <w:rPr>
          <w:rFonts w:ascii="Times New Roman" w:hAnsi="Times New Roman"/>
          <w:color w:val="000000" w:themeColor="text1"/>
          <w:sz w:val="28"/>
          <w:szCs w:val="28"/>
        </w:rPr>
        <w:t>номики, составил 12,4</w:t>
      </w:r>
      <w:r w:rsidR="00640E08" w:rsidRPr="009336EF">
        <w:rPr>
          <w:rFonts w:ascii="Times New Roman" w:hAnsi="Times New Roman"/>
          <w:color w:val="000000" w:themeColor="text1"/>
          <w:sz w:val="28"/>
          <w:szCs w:val="28"/>
        </w:rPr>
        <w:t xml:space="preserve">%. Рост был отмечен по всем основным отраслям экономики, при этом наибольший </w:t>
      </w:r>
      <w:r w:rsidR="00FE3E0B" w:rsidRPr="009336EF">
        <w:rPr>
          <w:rFonts w:ascii="Times New Roman" w:hAnsi="Times New Roman"/>
          <w:color w:val="000000" w:themeColor="text1"/>
          <w:sz w:val="28"/>
          <w:szCs w:val="28"/>
        </w:rPr>
        <w:t xml:space="preserve">вклад в рост ВВП внесли производство услуг вырос на 12,6% в сравнении с 2018 годом, отмечается рост  промышленности  на 10%. </w:t>
      </w:r>
      <w:r w:rsidR="00C07CDB" w:rsidRPr="00E629BC">
        <w:rPr>
          <w:rFonts w:ascii="Times New Roman" w:hAnsi="Times New Roman"/>
          <w:sz w:val="28"/>
          <w:szCs w:val="28"/>
          <w:lang w:eastAsia="ru-RU"/>
        </w:rPr>
        <w:t>[</w:t>
      </w:r>
      <w:r w:rsidR="00C07CDB">
        <w:rPr>
          <w:rFonts w:ascii="Times New Roman" w:hAnsi="Times New Roman"/>
          <w:sz w:val="28"/>
          <w:szCs w:val="28"/>
          <w:lang w:eastAsia="ru-RU"/>
        </w:rPr>
        <w:t>3</w:t>
      </w:r>
      <w:r w:rsidR="00C07CDB" w:rsidRPr="00E629BC">
        <w:rPr>
          <w:rFonts w:ascii="Times New Roman" w:hAnsi="Times New Roman"/>
          <w:sz w:val="28"/>
          <w:szCs w:val="28"/>
          <w:lang w:eastAsia="ru-RU"/>
        </w:rPr>
        <w:t>]</w:t>
      </w:r>
      <w:r w:rsidR="00C07CDB">
        <w:rPr>
          <w:rFonts w:ascii="Times New Roman" w:hAnsi="Times New Roman"/>
          <w:sz w:val="28"/>
          <w:szCs w:val="28"/>
          <w:lang w:eastAsia="ru-RU"/>
        </w:rPr>
        <w:t>.</w:t>
      </w:r>
    </w:p>
    <w:p w:rsidR="00EB191A" w:rsidRPr="009336EF" w:rsidRDefault="00EB191A"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Анализ динамики макроэкономических показателей в номинальном выражении в период с 2010 по 201</w:t>
      </w:r>
      <w:r w:rsidR="00411566" w:rsidRPr="009336EF">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годы показывает рост благосостояния государства. Так, размер ВВП увеличился в 3 раза.</w:t>
      </w:r>
    </w:p>
    <w:p w:rsidR="00EB191A" w:rsidRPr="009336EF" w:rsidRDefault="00EB191A"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lang w:val="tr-TR"/>
        </w:rPr>
        <w:t xml:space="preserve">Что касается расходов государства, согласно отчету Министерства финансов РК </w:t>
      </w:r>
      <w:r w:rsidRPr="009336EF">
        <w:rPr>
          <w:rStyle w:val="aff"/>
          <w:rFonts w:ascii="Times New Roman" w:hAnsi="Times New Roman"/>
          <w:b w:val="0"/>
          <w:color w:val="000000" w:themeColor="text1"/>
          <w:sz w:val="28"/>
          <w:szCs w:val="28"/>
          <w:shd w:val="clear" w:color="auto" w:fill="FFFFFF"/>
        </w:rPr>
        <w:t>расходы бюджета</w:t>
      </w:r>
      <w:r w:rsidR="00946280" w:rsidRPr="009336EF">
        <w:rPr>
          <w:rFonts w:ascii="Times New Roman" w:hAnsi="Times New Roman"/>
          <w:color w:val="000000" w:themeColor="text1"/>
          <w:sz w:val="28"/>
          <w:szCs w:val="28"/>
          <w:shd w:val="clear" w:color="auto" w:fill="FFFFFF"/>
        </w:rPr>
        <w:t> в 2019 году повысилисьв сравнении с 2018 годом на 2,1 трлн тенге до 13,5</w:t>
      </w:r>
      <w:r w:rsidRPr="009336EF">
        <w:rPr>
          <w:rFonts w:ascii="Times New Roman" w:hAnsi="Times New Roman"/>
          <w:color w:val="000000" w:themeColor="text1"/>
          <w:sz w:val="28"/>
          <w:szCs w:val="28"/>
          <w:shd w:val="clear" w:color="auto" w:fill="FFFFFF"/>
        </w:rPr>
        <w:t xml:space="preserve"> трлн тенге. </w:t>
      </w:r>
      <w:r w:rsidRPr="009336EF">
        <w:rPr>
          <w:rFonts w:ascii="Times New Roman" w:hAnsi="Times New Roman"/>
          <w:color w:val="000000" w:themeColor="text1"/>
          <w:sz w:val="28"/>
          <w:szCs w:val="28"/>
        </w:rPr>
        <w:t>В с</w:t>
      </w:r>
      <w:r w:rsidR="00946280" w:rsidRPr="009336EF">
        <w:rPr>
          <w:rFonts w:ascii="Times New Roman" w:hAnsi="Times New Roman"/>
          <w:color w:val="000000" w:themeColor="text1"/>
          <w:sz w:val="28"/>
          <w:szCs w:val="28"/>
        </w:rPr>
        <w:t>труктуре бюджетных расходов 2019 года 25,6</w:t>
      </w:r>
      <w:r w:rsidRPr="009336EF">
        <w:rPr>
          <w:rFonts w:ascii="Times New Roman" w:hAnsi="Times New Roman"/>
          <w:color w:val="000000" w:themeColor="text1"/>
          <w:sz w:val="28"/>
          <w:szCs w:val="28"/>
        </w:rPr>
        <w:t>% приходятся на со</w:t>
      </w:r>
      <w:r w:rsidR="00946280" w:rsidRPr="009336EF">
        <w:rPr>
          <w:rFonts w:ascii="Times New Roman" w:hAnsi="Times New Roman"/>
          <w:color w:val="000000" w:themeColor="text1"/>
          <w:sz w:val="28"/>
          <w:szCs w:val="28"/>
        </w:rPr>
        <w:t>циальную помощь и обеспечение (3,4</w:t>
      </w:r>
      <w:r w:rsidRPr="009336EF">
        <w:rPr>
          <w:rFonts w:ascii="Times New Roman" w:hAnsi="Times New Roman"/>
          <w:color w:val="000000" w:themeColor="text1"/>
          <w:sz w:val="28"/>
          <w:szCs w:val="28"/>
        </w:rPr>
        <w:t>тр</w:t>
      </w:r>
      <w:r w:rsidR="00946280" w:rsidRPr="009336EF">
        <w:rPr>
          <w:rFonts w:ascii="Times New Roman" w:hAnsi="Times New Roman"/>
          <w:color w:val="000000" w:themeColor="text1"/>
          <w:sz w:val="28"/>
          <w:szCs w:val="28"/>
        </w:rPr>
        <w:t>лн тенге), на образование – 17,2% (2,3 трлн тенге) и 9,5</w:t>
      </w:r>
      <w:r w:rsidRPr="009336EF">
        <w:rPr>
          <w:rFonts w:ascii="Times New Roman" w:hAnsi="Times New Roman"/>
          <w:color w:val="000000" w:themeColor="text1"/>
          <w:sz w:val="28"/>
          <w:szCs w:val="28"/>
        </w:rPr>
        <w:t>% на здравоохранение (1,2 трлн тенге).</w:t>
      </w:r>
      <w:r w:rsidR="00C07CDB" w:rsidRPr="00E629BC">
        <w:rPr>
          <w:rFonts w:ascii="Times New Roman" w:hAnsi="Times New Roman"/>
          <w:sz w:val="28"/>
          <w:szCs w:val="28"/>
          <w:lang w:eastAsia="ru-RU"/>
        </w:rPr>
        <w:t>[</w:t>
      </w:r>
      <w:r w:rsidR="00C07CDB">
        <w:rPr>
          <w:rFonts w:ascii="Times New Roman" w:hAnsi="Times New Roman"/>
          <w:sz w:val="28"/>
          <w:szCs w:val="28"/>
          <w:lang w:eastAsia="ru-RU"/>
        </w:rPr>
        <w:t>2</w:t>
      </w:r>
      <w:r w:rsidR="00C07CDB" w:rsidRPr="00E629BC">
        <w:rPr>
          <w:rFonts w:ascii="Times New Roman" w:hAnsi="Times New Roman"/>
          <w:sz w:val="28"/>
          <w:szCs w:val="28"/>
          <w:lang w:eastAsia="ru-RU"/>
        </w:rPr>
        <w:t>]</w:t>
      </w:r>
      <w:r w:rsidR="00C07CDB">
        <w:rPr>
          <w:rFonts w:ascii="Times New Roman" w:hAnsi="Times New Roman"/>
          <w:sz w:val="28"/>
          <w:szCs w:val="28"/>
          <w:lang w:eastAsia="ru-RU"/>
        </w:rPr>
        <w:t>.</w:t>
      </w:r>
    </w:p>
    <w:p w:rsidR="00640E08" w:rsidRPr="009336EF" w:rsidRDefault="00EB191A" w:rsidP="000A2C29">
      <w:pPr>
        <w:spacing w:after="0" w:line="240" w:lineRule="auto"/>
        <w:ind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 xml:space="preserve">Несмотря на снижение общих затрат из государственного бюджета, расходы на здравоохранение выросли на 6% по сравнению с 2017 годом. </w:t>
      </w:r>
    </w:p>
    <w:p w:rsidR="00640E08" w:rsidRPr="009336EF" w:rsidRDefault="002330AA"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2019</w:t>
      </w:r>
      <w:r w:rsidR="00EB191A" w:rsidRPr="009336EF">
        <w:rPr>
          <w:rFonts w:ascii="Times New Roman" w:hAnsi="Times New Roman"/>
          <w:color w:val="000000" w:themeColor="text1"/>
          <w:sz w:val="28"/>
          <w:szCs w:val="28"/>
        </w:rPr>
        <w:t xml:space="preserve"> году общие расходы на здравоохранение от всех источ</w:t>
      </w:r>
      <w:r w:rsidRPr="009336EF">
        <w:rPr>
          <w:rFonts w:ascii="Times New Roman" w:hAnsi="Times New Roman"/>
          <w:color w:val="000000" w:themeColor="text1"/>
          <w:sz w:val="28"/>
          <w:szCs w:val="28"/>
        </w:rPr>
        <w:t>ников финансирования достигли  2 054 418 847</w:t>
      </w:r>
      <w:r w:rsidR="00EB191A" w:rsidRPr="009336EF">
        <w:rPr>
          <w:rFonts w:ascii="Times New Roman" w:hAnsi="Times New Roman"/>
          <w:color w:val="000000" w:themeColor="text1"/>
          <w:sz w:val="28"/>
          <w:szCs w:val="28"/>
        </w:rPr>
        <w:t xml:space="preserve">тыс. тенге, что составило 3% к ВВП. </w:t>
      </w:r>
    </w:p>
    <w:p w:rsidR="00640E08" w:rsidRPr="009336EF" w:rsidRDefault="00640E08" w:rsidP="000A2C29">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Текущие расходы на здравоохранение (ТРЗ) (без учета капитальных расходов)</w:t>
      </w:r>
      <w:r w:rsidR="00202A06" w:rsidRPr="009336EF">
        <w:rPr>
          <w:rFonts w:ascii="Times New Roman" w:hAnsi="Times New Roman"/>
          <w:color w:val="000000" w:themeColor="text1"/>
          <w:sz w:val="28"/>
          <w:szCs w:val="28"/>
        </w:rPr>
        <w:t xml:space="preserve"> составили 1 192</w:t>
      </w:r>
      <w:r w:rsidR="00EB191A" w:rsidRPr="009336EF">
        <w:rPr>
          <w:rFonts w:ascii="Times New Roman" w:hAnsi="Times New Roman"/>
          <w:color w:val="000000" w:themeColor="text1"/>
          <w:sz w:val="28"/>
          <w:szCs w:val="28"/>
        </w:rPr>
        <w:t xml:space="preserve"> млрд. тенге, или</w:t>
      </w:r>
      <w:r w:rsidR="00202A06" w:rsidRPr="009336EF">
        <w:rPr>
          <w:rFonts w:ascii="Times New Roman" w:hAnsi="Times New Roman"/>
          <w:color w:val="000000" w:themeColor="text1"/>
          <w:sz w:val="28"/>
          <w:szCs w:val="28"/>
        </w:rPr>
        <w:t xml:space="preserve"> 2,8</w:t>
      </w:r>
      <w:r w:rsidRPr="009336EF">
        <w:rPr>
          <w:rFonts w:ascii="Times New Roman" w:hAnsi="Times New Roman"/>
          <w:color w:val="000000" w:themeColor="text1"/>
          <w:sz w:val="28"/>
          <w:szCs w:val="28"/>
        </w:rPr>
        <w:t>% от ВВП, что в 3 раза меньше среднего по</w:t>
      </w:r>
      <w:r w:rsidR="00202A06" w:rsidRPr="009336EF">
        <w:rPr>
          <w:rFonts w:ascii="Times New Roman" w:hAnsi="Times New Roman"/>
          <w:color w:val="000000" w:themeColor="text1"/>
          <w:sz w:val="28"/>
          <w:szCs w:val="28"/>
        </w:rPr>
        <w:t>казателя среди стран ОЭСР в 2019</w:t>
      </w:r>
      <w:r w:rsidRPr="009336EF">
        <w:rPr>
          <w:rFonts w:ascii="Times New Roman" w:hAnsi="Times New Roman"/>
          <w:color w:val="000000" w:themeColor="text1"/>
          <w:sz w:val="28"/>
          <w:szCs w:val="28"/>
        </w:rPr>
        <w:t xml:space="preserve"> году (8,8%)</w:t>
      </w:r>
    </w:p>
    <w:p w:rsidR="00640E08" w:rsidRPr="009336EF" w:rsidRDefault="00640E08" w:rsidP="000A2C29">
      <w:pPr>
        <w:pStyle w:val="a5"/>
        <w:spacing w:after="0" w:line="240" w:lineRule="auto"/>
        <w:ind w:left="0" w:firstLine="709"/>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структуре текущих расходов, госуд</w:t>
      </w:r>
      <w:r w:rsidR="00202A06" w:rsidRPr="009336EF">
        <w:rPr>
          <w:rFonts w:ascii="Times New Roman" w:hAnsi="Times New Roman"/>
          <w:color w:val="000000" w:themeColor="text1"/>
          <w:sz w:val="28"/>
          <w:szCs w:val="28"/>
        </w:rPr>
        <w:t>арственные расходы составляют 59,94</w:t>
      </w:r>
      <w:r w:rsidRPr="009336EF">
        <w:rPr>
          <w:rFonts w:ascii="Times New Roman" w:hAnsi="Times New Roman"/>
          <w:color w:val="000000" w:themeColor="text1"/>
          <w:sz w:val="28"/>
          <w:szCs w:val="28"/>
        </w:rPr>
        <w:t>%, в то время как дол</w:t>
      </w:r>
      <w:r w:rsidR="00202A06" w:rsidRPr="009336EF">
        <w:rPr>
          <w:rFonts w:ascii="Times New Roman" w:hAnsi="Times New Roman"/>
          <w:color w:val="000000" w:themeColor="text1"/>
          <w:sz w:val="28"/>
          <w:szCs w:val="28"/>
        </w:rPr>
        <w:t>я частных расходов составляет 40,06</w:t>
      </w:r>
      <w:r w:rsidRPr="009336EF">
        <w:rPr>
          <w:rFonts w:ascii="Times New Roman" w:hAnsi="Times New Roman"/>
          <w:color w:val="000000" w:themeColor="text1"/>
          <w:sz w:val="28"/>
          <w:szCs w:val="28"/>
        </w:rPr>
        <w:t xml:space="preserve">%. </w:t>
      </w:r>
    </w:p>
    <w:p w:rsidR="00640E08" w:rsidRPr="009336EF" w:rsidRDefault="00640E08"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Подушевые р</w:t>
      </w:r>
      <w:r w:rsidR="00202A06" w:rsidRPr="009336EF">
        <w:rPr>
          <w:rFonts w:ascii="Times New Roman" w:hAnsi="Times New Roman"/>
          <w:color w:val="000000" w:themeColor="text1"/>
          <w:sz w:val="28"/>
          <w:szCs w:val="28"/>
        </w:rPr>
        <w:t>асходы на здравоохранение в 2019</w:t>
      </w:r>
      <w:r w:rsidRPr="009336EF">
        <w:rPr>
          <w:rFonts w:ascii="Times New Roman" w:hAnsi="Times New Roman"/>
          <w:color w:val="000000" w:themeColor="text1"/>
          <w:sz w:val="28"/>
          <w:szCs w:val="28"/>
        </w:rPr>
        <w:t xml:space="preserve"> году Казахстане составили </w:t>
      </w:r>
      <w:r w:rsidR="00202A06" w:rsidRPr="009336EF">
        <w:rPr>
          <w:rFonts w:ascii="Times New Roman" w:hAnsi="Times New Roman"/>
          <w:color w:val="000000" w:themeColor="text1"/>
          <w:sz w:val="28"/>
          <w:szCs w:val="28"/>
        </w:rPr>
        <w:t>104 026 тенге или 271,7</w:t>
      </w:r>
      <w:r w:rsidRPr="009336EF">
        <w:rPr>
          <w:rFonts w:ascii="Times New Roman" w:hAnsi="Times New Roman"/>
          <w:color w:val="000000" w:themeColor="text1"/>
          <w:sz w:val="28"/>
          <w:szCs w:val="28"/>
        </w:rPr>
        <w:t xml:space="preserve"> долл. США. Для корректной сопоставимости значений показателей расходов на здравоохранение с остальным миром необходимо перевести их в долл. по ППС. Уровень подушевых текущих расходов в Казахстане составил </w:t>
      </w:r>
      <w:r w:rsidR="005B018E" w:rsidRPr="009336EF">
        <w:rPr>
          <w:rFonts w:ascii="Times New Roman" w:hAnsi="Times New Roman"/>
          <w:color w:val="000000" w:themeColor="text1"/>
          <w:sz w:val="28"/>
          <w:szCs w:val="28"/>
        </w:rPr>
        <w:t>766,4</w:t>
      </w:r>
      <w:r w:rsidRPr="009336EF">
        <w:rPr>
          <w:rFonts w:ascii="Times New Roman" w:hAnsi="Times New Roman"/>
          <w:color w:val="000000" w:themeColor="text1"/>
          <w:sz w:val="28"/>
          <w:szCs w:val="28"/>
        </w:rPr>
        <w:t xml:space="preserve"> долл. по ППС.  Значение этого показателя ниже уровня подушевых расходов в странах-членах ОЭСР более ч</w:t>
      </w:r>
      <w:r w:rsidR="00CF4912" w:rsidRPr="009336EF">
        <w:rPr>
          <w:rFonts w:ascii="Times New Roman" w:hAnsi="Times New Roman"/>
          <w:color w:val="000000" w:themeColor="text1"/>
          <w:sz w:val="28"/>
          <w:szCs w:val="28"/>
        </w:rPr>
        <w:t>ем в 4 раза (3221,7</w:t>
      </w:r>
      <w:r w:rsidRPr="009336EF">
        <w:rPr>
          <w:rFonts w:ascii="Times New Roman" w:hAnsi="Times New Roman"/>
          <w:color w:val="000000" w:themeColor="text1"/>
          <w:sz w:val="28"/>
          <w:szCs w:val="28"/>
        </w:rPr>
        <w:t xml:space="preserve"> долл. США по ППС).  </w:t>
      </w:r>
    </w:p>
    <w:p w:rsidR="00F173A0" w:rsidRPr="005B70DD" w:rsidRDefault="00F173A0" w:rsidP="000A2C29">
      <w:pPr>
        <w:spacing w:after="0" w:line="240" w:lineRule="auto"/>
        <w:ind w:firstLine="709"/>
        <w:contextualSpacing/>
        <w:jc w:val="both"/>
        <w:rPr>
          <w:rFonts w:ascii="Times New Roman" w:hAnsi="Times New Roman"/>
          <w:color w:val="000000" w:themeColor="text1"/>
          <w:sz w:val="28"/>
          <w:szCs w:val="28"/>
        </w:rPr>
      </w:pPr>
      <w:r w:rsidRPr="009336EF">
        <w:rPr>
          <w:rFonts w:ascii="Times New Roman" w:hAnsi="Times New Roman"/>
          <w:color w:val="000000" w:themeColor="text1"/>
          <w:sz w:val="28"/>
          <w:szCs w:val="28"/>
        </w:rPr>
        <w:t>В целом, анализ показывает положительную динамику расходов на здравоохранение в стране. Однако, несмотря на постоянный рост номинальных расходов, что составил 1</w:t>
      </w:r>
      <w:r w:rsidR="00EA6659">
        <w:rPr>
          <w:rFonts w:ascii="Times New Roman" w:hAnsi="Times New Roman"/>
          <w:color w:val="000000" w:themeColor="text1"/>
          <w:sz w:val="28"/>
          <w:szCs w:val="28"/>
        </w:rPr>
        <w:t>8</w:t>
      </w:r>
      <w:r w:rsidR="00EA6659" w:rsidRPr="00EA6659">
        <w:rPr>
          <w:rFonts w:ascii="Times New Roman" w:hAnsi="Times New Roman"/>
          <w:color w:val="000000" w:themeColor="text1"/>
          <w:sz w:val="28"/>
          <w:szCs w:val="28"/>
        </w:rPr>
        <w:t>9</w:t>
      </w:r>
      <w:r w:rsidRPr="009336EF">
        <w:rPr>
          <w:rFonts w:ascii="Times New Roman" w:hAnsi="Times New Roman"/>
          <w:color w:val="000000" w:themeColor="text1"/>
          <w:sz w:val="28"/>
          <w:szCs w:val="28"/>
        </w:rPr>
        <w:t xml:space="preserve">% </w:t>
      </w:r>
      <w:r w:rsidR="005E6470" w:rsidRPr="005B70DD">
        <w:rPr>
          <w:rFonts w:ascii="Times New Roman" w:hAnsi="Times New Roman"/>
          <w:color w:val="000000" w:themeColor="text1"/>
          <w:sz w:val="28"/>
          <w:szCs w:val="28"/>
        </w:rPr>
        <w:t>.</w:t>
      </w:r>
    </w:p>
    <w:p w:rsidR="00C10531" w:rsidRPr="009336EF" w:rsidRDefault="00C10531" w:rsidP="000A2C29">
      <w:pPr>
        <w:spacing w:after="0" w:line="240" w:lineRule="auto"/>
        <w:ind w:firstLine="709"/>
        <w:contextualSpacing/>
        <w:jc w:val="both"/>
        <w:rPr>
          <w:rFonts w:ascii="Times New Roman" w:hAnsi="Times New Roman"/>
          <w:sz w:val="28"/>
          <w:szCs w:val="28"/>
        </w:rPr>
      </w:pPr>
    </w:p>
    <w:p w:rsidR="005E6470" w:rsidRDefault="005E6470" w:rsidP="00EC7CD4">
      <w:pPr>
        <w:pStyle w:val="1"/>
        <w:spacing w:before="0" w:line="240" w:lineRule="auto"/>
        <w:ind w:firstLine="709"/>
        <w:contextualSpacing/>
        <w:jc w:val="center"/>
        <w:rPr>
          <w:rFonts w:ascii="Times New Roman" w:hAnsi="Times New Roman"/>
          <w:color w:val="auto"/>
          <w:spacing w:val="2"/>
          <w:shd w:val="clear" w:color="auto" w:fill="FFFFFF"/>
        </w:rPr>
      </w:pPr>
      <w:bookmarkStart w:id="67" w:name="_Toc393460915"/>
      <w:bookmarkStart w:id="68" w:name="_Toc407189385"/>
    </w:p>
    <w:p w:rsidR="00A3435B" w:rsidRPr="00A3435B" w:rsidRDefault="00A3435B" w:rsidP="00A3435B"/>
    <w:p w:rsidR="00C10531" w:rsidRPr="005E6470" w:rsidRDefault="00C10531" w:rsidP="00EC7CD4">
      <w:pPr>
        <w:pStyle w:val="1"/>
        <w:spacing w:before="0" w:line="240" w:lineRule="auto"/>
        <w:ind w:firstLine="709"/>
        <w:contextualSpacing/>
        <w:jc w:val="center"/>
        <w:rPr>
          <w:rFonts w:ascii="Times New Roman" w:hAnsi="Times New Roman"/>
          <w:color w:val="auto"/>
          <w:spacing w:val="2"/>
          <w:shd w:val="clear" w:color="auto" w:fill="FFFFFF"/>
        </w:rPr>
      </w:pPr>
      <w:r w:rsidRPr="009336EF">
        <w:rPr>
          <w:rFonts w:ascii="Times New Roman" w:hAnsi="Times New Roman"/>
          <w:color w:val="auto"/>
          <w:spacing w:val="2"/>
          <w:shd w:val="clear" w:color="auto" w:fill="FFFFFF"/>
        </w:rPr>
        <w:t>Использованная литература</w:t>
      </w:r>
      <w:bookmarkEnd w:id="67"/>
      <w:bookmarkEnd w:id="68"/>
    </w:p>
    <w:p w:rsidR="00C10531" w:rsidRPr="005E6470"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p>
    <w:p w:rsidR="00684C14" w:rsidRPr="009336EF" w:rsidRDefault="00684C14" w:rsidP="00684C14">
      <w:pPr>
        <w:pStyle w:val="Default"/>
        <w:numPr>
          <w:ilvl w:val="0"/>
          <w:numId w:val="14"/>
        </w:numPr>
        <w:tabs>
          <w:tab w:val="left" w:pos="142"/>
          <w:tab w:val="left" w:pos="993"/>
        </w:tabs>
        <w:ind w:left="0" w:firstLine="709"/>
        <w:jc w:val="both"/>
        <w:rPr>
          <w:rStyle w:val="ad"/>
          <w:color w:val="auto"/>
          <w:sz w:val="28"/>
          <w:szCs w:val="28"/>
          <w:lang w:val="ru-RU"/>
        </w:rPr>
      </w:pPr>
      <w:r w:rsidRPr="009336EF">
        <w:rPr>
          <w:rStyle w:val="ad"/>
          <w:color w:val="auto"/>
          <w:sz w:val="28"/>
          <w:szCs w:val="28"/>
          <w:u w:val="none"/>
          <w:lang w:val="ru-RU"/>
        </w:rPr>
        <w:t xml:space="preserve">Обзор экономики Казахстана 2019г:   </w:t>
      </w:r>
      <w:hyperlink r:id="rId46" w:history="1">
        <w:r w:rsidRPr="009336EF">
          <w:rPr>
            <w:rStyle w:val="ad"/>
            <w:sz w:val="28"/>
            <w:szCs w:val="28"/>
            <w:lang w:val="ru-RU"/>
          </w:rPr>
          <w:t>https://www.vsemirnyjbank.org/ru/country/kazakhstan/publication/economic-update-winter-2019</w:t>
        </w:r>
      </w:hyperlink>
    </w:p>
    <w:p w:rsidR="002061AB" w:rsidRPr="009336EF" w:rsidRDefault="002061AB" w:rsidP="002061AB">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Отчет об исполнении бюджета МФ РК;</w:t>
      </w:r>
    </w:p>
    <w:p w:rsidR="00C07CDB" w:rsidRPr="009336EF" w:rsidRDefault="00C07CDB" w:rsidP="00C07CDB">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Статистика Комитета по статистике МНЭ РК</w:t>
      </w:r>
      <w:r>
        <w:rPr>
          <w:rFonts w:ascii="Times New Roman" w:hAnsi="Times New Roman"/>
          <w:sz w:val="28"/>
          <w:szCs w:val="28"/>
        </w:rPr>
        <w:t>;</w:t>
      </w:r>
    </w:p>
    <w:p w:rsidR="00ED4A93" w:rsidRDefault="00ED4A93" w:rsidP="00C07CDB">
      <w:pPr>
        <w:numPr>
          <w:ilvl w:val="0"/>
          <w:numId w:val="14"/>
        </w:numPr>
        <w:tabs>
          <w:tab w:val="left" w:pos="0"/>
          <w:tab w:val="left" w:pos="142"/>
          <w:tab w:val="left" w:pos="851"/>
        </w:tabs>
        <w:suppressAutoHyphen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Методические рекомендации по формированию Национальных счетов здравоохранения Республики Казахстан на основе Системы счетов здравоохранения 2011 года, Танирбе</w:t>
      </w:r>
      <w:r w:rsidR="001374E6">
        <w:rPr>
          <w:rFonts w:ascii="Times New Roman" w:hAnsi="Times New Roman"/>
          <w:sz w:val="28"/>
          <w:szCs w:val="28"/>
        </w:rPr>
        <w:t>ргенов С. Т., Сапарбекова А. К.</w:t>
      </w:r>
    </w:p>
    <w:p w:rsidR="00FE6CD0" w:rsidRDefault="00FE6CD0" w:rsidP="00C07CDB">
      <w:pPr>
        <w:numPr>
          <w:ilvl w:val="0"/>
          <w:numId w:val="14"/>
        </w:numPr>
        <w:tabs>
          <w:tab w:val="left" w:pos="0"/>
          <w:tab w:val="left" w:pos="142"/>
          <w:tab w:val="left" w:pos="851"/>
        </w:tabs>
        <w:suppressAutoHyphen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Руководство по составлению национальных счетов здравоохранения, Кристофер Дж. Л. Муррей, Роберт Холцман, Анн Питерсен.</w:t>
      </w:r>
    </w:p>
    <w:p w:rsidR="00781CA2" w:rsidRPr="00C07CDB" w:rsidRDefault="00781CA2" w:rsidP="00C07CDB">
      <w:pPr>
        <w:numPr>
          <w:ilvl w:val="0"/>
          <w:numId w:val="14"/>
        </w:numPr>
        <w:tabs>
          <w:tab w:val="left" w:pos="0"/>
          <w:tab w:val="left" w:pos="142"/>
          <w:tab w:val="left" w:pos="851"/>
        </w:tabs>
        <w:suppressAutoHyphens/>
        <w:spacing w:after="0" w:line="240" w:lineRule="auto"/>
        <w:ind w:left="0" w:firstLine="709"/>
        <w:jc w:val="both"/>
        <w:rPr>
          <w:rFonts w:ascii="Times New Roman" w:hAnsi="Times New Roman"/>
          <w:sz w:val="28"/>
          <w:szCs w:val="28"/>
        </w:rPr>
      </w:pPr>
      <w:r w:rsidRPr="00C07CDB">
        <w:rPr>
          <w:rFonts w:ascii="Times New Roman" w:hAnsi="Times New Roman"/>
          <w:sz w:val="28"/>
          <w:szCs w:val="28"/>
          <w:lang w:eastAsia="ar-SA"/>
        </w:rPr>
        <w:t xml:space="preserve">Руководство по составлению национальных счетов здравоохранения: для стран со средним и низким уровнем доходов / WHO, 2003. Режим доступа: </w:t>
      </w:r>
      <w:hyperlink r:id="rId47" w:history="1">
        <w:r w:rsidRPr="00C07CDB">
          <w:rPr>
            <w:rFonts w:ascii="Times New Roman" w:hAnsi="Times New Roman"/>
            <w:color w:val="0070C0"/>
            <w:sz w:val="28"/>
            <w:szCs w:val="28"/>
            <w:lang w:eastAsia="ar-SA"/>
          </w:rPr>
          <w:t>http://www.who.int/health-accounts/documentation/RussianGuide.pdf</w:t>
        </w:r>
      </w:hyperlink>
      <w:r w:rsidRPr="00C07CDB">
        <w:rPr>
          <w:rFonts w:ascii="Times New Roman" w:hAnsi="Times New Roman"/>
          <w:color w:val="0070C0"/>
          <w:sz w:val="28"/>
          <w:szCs w:val="28"/>
          <w:lang w:eastAsia="ar-SA"/>
        </w:rPr>
        <w:t>.</w:t>
      </w:r>
    </w:p>
    <w:p w:rsidR="00781CA2" w:rsidRPr="009336EF" w:rsidRDefault="00781CA2" w:rsidP="000A2C29">
      <w:pPr>
        <w:numPr>
          <w:ilvl w:val="0"/>
          <w:numId w:val="14"/>
        </w:numPr>
        <w:tabs>
          <w:tab w:val="left" w:pos="0"/>
          <w:tab w:val="left" w:pos="142"/>
          <w:tab w:val="left" w:pos="851"/>
        </w:tabs>
        <w:suppressAutoHyphen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Приказ Министра финансов РК от 14 ноября 2014 года №494 «Об утверждении Правил составления Единой бюджетной классификации Республики Казахстан».</w:t>
      </w:r>
    </w:p>
    <w:p w:rsidR="00781CA2" w:rsidRPr="009336EF" w:rsidRDefault="00781CA2" w:rsidP="000A2C29">
      <w:pPr>
        <w:numPr>
          <w:ilvl w:val="0"/>
          <w:numId w:val="14"/>
        </w:numPr>
        <w:tabs>
          <w:tab w:val="left" w:pos="142"/>
          <w:tab w:val="left" w:pos="851"/>
        </w:tabs>
        <w:suppressAutoHyphen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Приказ Председателя Комитета по статистике Министерства национальной экономики Республики Казахстан от 14 ноября 2014 года № 51 «Об утверждении статистических форм общегосударственных статистических наблюдений по статистике здравоохранения и инструкций по их заполнению».</w:t>
      </w:r>
    </w:p>
    <w:p w:rsidR="00781CA2" w:rsidRPr="009336EF" w:rsidRDefault="00781CA2" w:rsidP="000A2C29">
      <w:pPr>
        <w:pStyle w:val="a5"/>
        <w:numPr>
          <w:ilvl w:val="0"/>
          <w:numId w:val="14"/>
        </w:numPr>
        <w:tabs>
          <w:tab w:val="left" w:pos="142"/>
          <w:tab w:val="left" w:pos="851"/>
        </w:tabs>
        <w:spacing w:after="0" w:line="240" w:lineRule="auto"/>
        <w:ind w:left="0" w:firstLine="709"/>
        <w:contextualSpacing w:val="0"/>
        <w:jc w:val="both"/>
        <w:rPr>
          <w:rFonts w:ascii="Times New Roman" w:hAnsi="Times New Roman"/>
          <w:sz w:val="28"/>
          <w:szCs w:val="28"/>
          <w:lang w:val="en-US"/>
        </w:rPr>
      </w:pPr>
      <w:r w:rsidRPr="009336EF">
        <w:rPr>
          <w:rFonts w:ascii="Times New Roman" w:hAnsi="Times New Roman"/>
          <w:sz w:val="28"/>
          <w:szCs w:val="28"/>
          <w:lang w:val="en-US"/>
        </w:rPr>
        <w:t>Guide to producing regional health accounts within the national health accounts framework, World Health Organization, 2008.</w:t>
      </w:r>
    </w:p>
    <w:p w:rsidR="00781CA2" w:rsidRPr="009336EF" w:rsidRDefault="00781CA2" w:rsidP="000A2C29">
      <w:pPr>
        <w:numPr>
          <w:ilvl w:val="0"/>
          <w:numId w:val="14"/>
        </w:numPr>
        <w:tabs>
          <w:tab w:val="left" w:pos="0"/>
          <w:tab w:val="left" w:pos="142"/>
          <w:tab w:val="left" w:pos="851"/>
        </w:tabs>
        <w:suppressAutoHyphens/>
        <w:spacing w:after="0" w:line="240" w:lineRule="auto"/>
        <w:ind w:left="0" w:firstLine="709"/>
        <w:jc w:val="both"/>
        <w:rPr>
          <w:rFonts w:ascii="Times New Roman" w:hAnsi="Times New Roman"/>
          <w:sz w:val="28"/>
          <w:szCs w:val="28"/>
          <w:lang w:eastAsia="ar-SA"/>
        </w:rPr>
      </w:pPr>
      <w:r w:rsidRPr="009336EF">
        <w:rPr>
          <w:rFonts w:ascii="Times New Roman" w:hAnsi="Times New Roman"/>
          <w:sz w:val="28"/>
          <w:szCs w:val="28"/>
          <w:lang w:val="en-US" w:eastAsia="ar-SA"/>
        </w:rPr>
        <w:t xml:space="preserve">A system of health accounts / 2011 Edition. </w:t>
      </w:r>
      <w:r w:rsidRPr="009336EF">
        <w:rPr>
          <w:rFonts w:ascii="Times New Roman" w:hAnsi="Times New Roman"/>
          <w:sz w:val="28"/>
          <w:szCs w:val="28"/>
          <w:lang w:eastAsia="ar-SA"/>
        </w:rPr>
        <w:t xml:space="preserve">Режим доступа: </w:t>
      </w:r>
      <w:hyperlink r:id="rId48" w:history="1">
        <w:r w:rsidRPr="009336EF">
          <w:rPr>
            <w:rStyle w:val="ad"/>
            <w:rFonts w:ascii="Times New Roman" w:hAnsi="Times New Roman"/>
            <w:sz w:val="28"/>
            <w:szCs w:val="28"/>
            <w:lang w:eastAsia="ar-SA"/>
          </w:rPr>
          <w:t>http://www.oecd-ilibrary.org/social-issues-migration-health/a-system-of-health-accounts_9789264116016-en</w:t>
        </w:r>
      </w:hyperlink>
      <w:r w:rsidRPr="009336EF">
        <w:rPr>
          <w:rFonts w:ascii="Times New Roman" w:hAnsi="Times New Roman"/>
          <w:color w:val="0070C0"/>
          <w:sz w:val="28"/>
          <w:szCs w:val="28"/>
          <w:lang w:eastAsia="ar-SA"/>
        </w:rPr>
        <w:t>.</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Повышение потенциала по разработке Национальных Счетов Здравоохранения и проведению анализа в Казахстане: Рекомендации по совершенствованию аналитических аспектов и дезагрегированию данных по областям. Георгий Г. Астана, 1 июня 2014.</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 xml:space="preserve"> Руководство по составлению национальных счетов здравоохранения, Кристофер Дж. Л. Муррей, Роберт Холцман, Анн Питерсен.</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The importance of disaggregation data, University of Northern British Columbia, 2009-2010.</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OECD, Eurostat, WHO, A system of Health Accounts, 2011</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 xml:space="preserve">Сайт международных экономических показателей </w:t>
      </w:r>
      <w:hyperlink r:id="rId49" w:history="1">
        <w:r w:rsidRPr="009336EF">
          <w:rPr>
            <w:rStyle w:val="ad"/>
            <w:rFonts w:ascii="Times New Roman" w:hAnsi="Times New Roman"/>
            <w:sz w:val="28"/>
            <w:szCs w:val="28"/>
          </w:rPr>
          <w:t>https://tradingeconomics.com/</w:t>
        </w:r>
      </w:hyperlink>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Статистика Национального Банка;</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Цены и тарифы. Комитет по статистике МНЭ РК;</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 xml:space="preserve">Статистика базы данных ОЭСР </w:t>
      </w:r>
      <w:hyperlink r:id="rId50" w:history="1">
        <w:r w:rsidRPr="009336EF">
          <w:rPr>
            <w:rStyle w:val="ad"/>
            <w:rFonts w:ascii="Times New Roman" w:hAnsi="Times New Roman"/>
            <w:sz w:val="28"/>
            <w:szCs w:val="28"/>
          </w:rPr>
          <w:t>http://stats.oecd.org/</w:t>
        </w:r>
      </w:hyperlink>
      <w:r w:rsidRPr="009336EF">
        <w:rPr>
          <w:rFonts w:ascii="Times New Roman" w:hAnsi="Times New Roman"/>
          <w:sz w:val="28"/>
          <w:szCs w:val="28"/>
        </w:rPr>
        <w:t xml:space="preserve"> ;</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 xml:space="preserve">Статистика базы данных ВОЗ </w:t>
      </w:r>
      <w:hyperlink r:id="rId51" w:history="1">
        <w:r w:rsidRPr="009336EF">
          <w:rPr>
            <w:rStyle w:val="ad"/>
            <w:rFonts w:ascii="Times New Roman" w:hAnsi="Times New Roman"/>
            <w:sz w:val="28"/>
            <w:szCs w:val="28"/>
          </w:rPr>
          <w:t>http://apps.who.int/nha/database/Home/Index/en</w:t>
        </w:r>
      </w:hyperlink>
      <w:r w:rsidRPr="009336EF">
        <w:rPr>
          <w:rFonts w:ascii="Times New Roman" w:hAnsi="Times New Roman"/>
          <w:sz w:val="28"/>
          <w:szCs w:val="28"/>
        </w:rPr>
        <w:t>;</w:t>
      </w:r>
    </w:p>
    <w:p w:rsidR="00781CA2" w:rsidRPr="009336EF" w:rsidRDefault="00781CA2" w:rsidP="000A2C29">
      <w:pPr>
        <w:pStyle w:val="a5"/>
        <w:numPr>
          <w:ilvl w:val="0"/>
          <w:numId w:val="14"/>
        </w:numPr>
        <w:tabs>
          <w:tab w:val="left" w:pos="142"/>
          <w:tab w:val="left" w:pos="993"/>
        </w:tabs>
        <w:spacing w:after="0" w:line="240" w:lineRule="auto"/>
        <w:ind w:left="0" w:firstLine="709"/>
        <w:jc w:val="both"/>
        <w:rPr>
          <w:rFonts w:ascii="Times New Roman" w:hAnsi="Times New Roman"/>
          <w:sz w:val="28"/>
          <w:szCs w:val="28"/>
        </w:rPr>
      </w:pPr>
      <w:r w:rsidRPr="009336EF">
        <w:rPr>
          <w:rFonts w:ascii="Times New Roman" w:hAnsi="Times New Roman"/>
          <w:sz w:val="28"/>
          <w:szCs w:val="28"/>
        </w:rPr>
        <w:t>Таблицы НСЗ РК 2010-201</w:t>
      </w:r>
      <w:r w:rsidR="004227AF" w:rsidRPr="009336EF">
        <w:rPr>
          <w:rFonts w:ascii="Times New Roman" w:hAnsi="Times New Roman"/>
          <w:sz w:val="28"/>
          <w:szCs w:val="28"/>
        </w:rPr>
        <w:t>9</w:t>
      </w:r>
      <w:r w:rsidRPr="009336EF">
        <w:rPr>
          <w:rFonts w:ascii="Times New Roman" w:hAnsi="Times New Roman"/>
          <w:sz w:val="28"/>
          <w:szCs w:val="28"/>
        </w:rPr>
        <w:t xml:space="preserve"> годы;</w:t>
      </w:r>
    </w:p>
    <w:p w:rsidR="00781CA2" w:rsidRPr="009336EF" w:rsidRDefault="00781CA2" w:rsidP="000A2C29">
      <w:pPr>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Measuring Productivity, OECD Manual, 2001.</w:t>
      </w:r>
    </w:p>
    <w:p w:rsidR="00781CA2" w:rsidRPr="009336EF" w:rsidRDefault="001E614A" w:rsidP="000A2C29">
      <w:pPr>
        <w:tabs>
          <w:tab w:val="left" w:pos="142"/>
          <w:tab w:val="left" w:pos="993"/>
        </w:tabs>
        <w:spacing w:after="0" w:line="240" w:lineRule="auto"/>
        <w:ind w:firstLine="709"/>
        <w:jc w:val="both"/>
        <w:rPr>
          <w:rFonts w:ascii="Times New Roman" w:hAnsi="Times New Roman"/>
          <w:sz w:val="28"/>
          <w:szCs w:val="28"/>
          <w:lang w:val="en-US"/>
        </w:rPr>
      </w:pPr>
      <w:hyperlink r:id="rId52" w:history="1">
        <w:r w:rsidR="00781CA2" w:rsidRPr="009336EF">
          <w:rPr>
            <w:rFonts w:ascii="Times New Roman" w:hAnsi="Times New Roman"/>
            <w:color w:val="0000FF"/>
            <w:sz w:val="28"/>
            <w:szCs w:val="28"/>
            <w:u w:val="single"/>
            <w:lang w:val="en-US"/>
          </w:rPr>
          <w:t>https://www.oecd.org/std/productivity-stats/2352458.pdf</w:t>
        </w:r>
      </w:hyperlink>
    </w:p>
    <w:p w:rsidR="00781CA2" w:rsidRPr="009336EF" w:rsidRDefault="00781CA2" w:rsidP="000A2C29">
      <w:pPr>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OECD Health Statistics 2014 Definitions, Sources and Methods</w:t>
      </w:r>
    </w:p>
    <w:p w:rsidR="00781CA2" w:rsidRPr="009336EF" w:rsidRDefault="00781CA2" w:rsidP="000A2C29">
      <w:pPr>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Health 2020: targets and indicators, WHO, 2016.</w:t>
      </w:r>
    </w:p>
    <w:p w:rsidR="00781CA2" w:rsidRPr="009336EF" w:rsidRDefault="001E614A" w:rsidP="000A2C29">
      <w:pPr>
        <w:tabs>
          <w:tab w:val="left" w:pos="142"/>
          <w:tab w:val="left" w:pos="993"/>
        </w:tabs>
        <w:spacing w:after="0" w:line="240" w:lineRule="auto"/>
        <w:ind w:firstLine="709"/>
        <w:jc w:val="both"/>
        <w:rPr>
          <w:rFonts w:ascii="Times New Roman" w:hAnsi="Times New Roman"/>
          <w:sz w:val="28"/>
          <w:szCs w:val="28"/>
          <w:lang w:val="en-US"/>
        </w:rPr>
      </w:pPr>
      <w:hyperlink r:id="rId53" w:history="1">
        <w:r w:rsidR="00781CA2" w:rsidRPr="009336EF">
          <w:rPr>
            <w:rFonts w:ascii="Times New Roman" w:hAnsi="Times New Roman"/>
            <w:color w:val="0000FF"/>
            <w:sz w:val="28"/>
            <w:szCs w:val="28"/>
            <w:u w:val="single"/>
            <w:lang w:val="en-US"/>
          </w:rPr>
          <w:t>http://www.euro.who.int/__data/assets/pdf_file/0003/317937/Targets-indicators-Health-2020-version3-ru.pdf?ua=1</w:t>
        </w:r>
      </w:hyperlink>
    </w:p>
    <w:p w:rsidR="00781CA2" w:rsidRPr="009336EF" w:rsidRDefault="00781CA2" w:rsidP="000A2C29">
      <w:pPr>
        <w:numPr>
          <w:ilvl w:val="0"/>
          <w:numId w:val="14"/>
        </w:numPr>
        <w:tabs>
          <w:tab w:val="left" w:pos="142"/>
          <w:tab w:val="left" w:pos="993"/>
        </w:tabs>
        <w:spacing w:after="0" w:line="240" w:lineRule="auto"/>
        <w:ind w:left="0" w:firstLine="709"/>
        <w:jc w:val="both"/>
        <w:rPr>
          <w:rFonts w:ascii="Times New Roman" w:hAnsi="Times New Roman"/>
          <w:sz w:val="28"/>
          <w:szCs w:val="28"/>
          <w:lang w:val="en-US"/>
        </w:rPr>
      </w:pPr>
      <w:r w:rsidRPr="009336EF">
        <w:rPr>
          <w:rFonts w:ascii="Times New Roman" w:hAnsi="Times New Roman"/>
          <w:sz w:val="28"/>
          <w:szCs w:val="28"/>
          <w:lang w:val="en-US"/>
        </w:rPr>
        <w:t>Health at a glance, OECD indicators, 2015.</w:t>
      </w:r>
    </w:p>
    <w:p w:rsidR="00781CA2" w:rsidRPr="009336EF" w:rsidRDefault="001E614A" w:rsidP="000A2C29">
      <w:pPr>
        <w:tabs>
          <w:tab w:val="left" w:pos="142"/>
          <w:tab w:val="left" w:pos="993"/>
        </w:tabs>
        <w:spacing w:after="0" w:line="240" w:lineRule="auto"/>
        <w:ind w:firstLine="709"/>
        <w:jc w:val="both"/>
        <w:rPr>
          <w:rFonts w:ascii="Times New Roman" w:hAnsi="Times New Roman"/>
          <w:sz w:val="28"/>
          <w:szCs w:val="28"/>
          <w:lang w:val="en-US"/>
        </w:rPr>
      </w:pPr>
      <w:hyperlink r:id="rId54" w:history="1">
        <w:r w:rsidR="00781CA2" w:rsidRPr="009336EF">
          <w:rPr>
            <w:rFonts w:ascii="Times New Roman" w:hAnsi="Times New Roman"/>
            <w:color w:val="0000FF"/>
            <w:sz w:val="28"/>
            <w:szCs w:val="28"/>
            <w:u w:val="single"/>
            <w:lang w:val="en-US"/>
          </w:rPr>
          <w:t>http://www.oecdilibrary.org/docserver/download/8115071e.pdf?expires=147887401&amp;id=id&amp;accname=guest&amp;checksum=59B1E1AE0A24BC9ADBFE92B1B31DC06D</w:t>
        </w:r>
      </w:hyperlink>
    </w:p>
    <w:p w:rsidR="00684C14" w:rsidRPr="00684C14" w:rsidRDefault="00684C14" w:rsidP="000A2C29">
      <w:pPr>
        <w:pStyle w:val="Default"/>
        <w:numPr>
          <w:ilvl w:val="0"/>
          <w:numId w:val="14"/>
        </w:numPr>
        <w:tabs>
          <w:tab w:val="left" w:pos="142"/>
          <w:tab w:val="left" w:pos="993"/>
        </w:tabs>
        <w:ind w:left="0" w:firstLine="709"/>
        <w:jc w:val="both"/>
        <w:rPr>
          <w:rStyle w:val="ad"/>
          <w:color w:val="auto"/>
          <w:sz w:val="28"/>
          <w:szCs w:val="28"/>
          <w:lang w:val="ru-RU"/>
        </w:rPr>
      </w:pPr>
      <w:r>
        <w:rPr>
          <w:sz w:val="28"/>
          <w:szCs w:val="28"/>
          <w:lang w:val="ru-RU"/>
        </w:rPr>
        <w:t>Т</w:t>
      </w:r>
      <w:r>
        <w:rPr>
          <w:sz w:val="28"/>
          <w:szCs w:val="28"/>
        </w:rPr>
        <w:t>екущие расходы согласно отчету о ФХД</w:t>
      </w:r>
      <w:r>
        <w:rPr>
          <w:sz w:val="28"/>
          <w:szCs w:val="28"/>
          <w:lang w:val="ru-RU"/>
        </w:rPr>
        <w:t>.</w:t>
      </w:r>
    </w:p>
    <w:p w:rsidR="008C62B1" w:rsidRPr="009336EF" w:rsidRDefault="008C62B1" w:rsidP="000A2C29">
      <w:pPr>
        <w:pStyle w:val="Default"/>
        <w:tabs>
          <w:tab w:val="left" w:pos="142"/>
          <w:tab w:val="left" w:pos="993"/>
        </w:tabs>
        <w:ind w:firstLine="709"/>
        <w:jc w:val="both"/>
        <w:rPr>
          <w:rStyle w:val="ad"/>
          <w:color w:val="auto"/>
          <w:sz w:val="28"/>
          <w:szCs w:val="28"/>
          <w:lang w:val="ru-RU"/>
        </w:rPr>
      </w:pPr>
    </w:p>
    <w:p w:rsidR="00781CA2" w:rsidRPr="009336EF" w:rsidRDefault="00781CA2" w:rsidP="000A2C29">
      <w:pPr>
        <w:pStyle w:val="Default"/>
        <w:ind w:firstLine="709"/>
        <w:rPr>
          <w:rStyle w:val="ad"/>
          <w:i/>
          <w:iCs/>
          <w:sz w:val="28"/>
          <w:szCs w:val="28"/>
          <w:lang w:val="ru-RU"/>
        </w:rPr>
      </w:pPr>
    </w:p>
    <w:p w:rsidR="00C10531" w:rsidRPr="009336EF" w:rsidRDefault="00C10531" w:rsidP="000A2C29">
      <w:pPr>
        <w:pStyle w:val="a5"/>
        <w:spacing w:after="0" w:line="240" w:lineRule="auto"/>
        <w:ind w:left="0" w:firstLine="709"/>
        <w:jc w:val="both"/>
        <w:rPr>
          <w:rFonts w:ascii="Times New Roman" w:hAnsi="Times New Roman"/>
          <w:sz w:val="28"/>
          <w:szCs w:val="28"/>
        </w:rPr>
      </w:pPr>
    </w:p>
    <w:p w:rsidR="00C10531" w:rsidRPr="009336EF" w:rsidRDefault="00C10531" w:rsidP="0005125E">
      <w:pPr>
        <w:pStyle w:val="a5"/>
        <w:spacing w:after="0" w:line="240" w:lineRule="auto"/>
        <w:jc w:val="both"/>
        <w:rPr>
          <w:rFonts w:ascii="Times New Roman" w:hAnsi="Times New Roman"/>
          <w:sz w:val="28"/>
          <w:szCs w:val="28"/>
        </w:rPr>
        <w:sectPr w:rsidR="00C10531" w:rsidRPr="009336EF" w:rsidSect="0067646D">
          <w:headerReference w:type="first" r:id="rId55"/>
          <w:pgSz w:w="11906" w:h="16838"/>
          <w:pgMar w:top="1134" w:right="849" w:bottom="1134" w:left="1418" w:header="709" w:footer="709" w:gutter="0"/>
          <w:cols w:space="708"/>
          <w:docGrid w:linePitch="360"/>
        </w:sectPr>
      </w:pPr>
    </w:p>
    <w:p w:rsidR="00C10531" w:rsidRPr="009336EF" w:rsidRDefault="00C10531" w:rsidP="00EC7CD4">
      <w:pPr>
        <w:pStyle w:val="1"/>
        <w:spacing w:before="0" w:line="240" w:lineRule="auto"/>
        <w:ind w:firstLine="709"/>
        <w:contextualSpacing/>
        <w:jc w:val="center"/>
        <w:rPr>
          <w:rFonts w:ascii="Times New Roman" w:hAnsi="Times New Roman"/>
          <w:color w:val="auto"/>
        </w:rPr>
      </w:pPr>
      <w:bookmarkStart w:id="69" w:name="_Toc393460916"/>
      <w:bookmarkStart w:id="70" w:name="_Toc407189386"/>
      <w:r w:rsidRPr="009336EF">
        <w:rPr>
          <w:rFonts w:ascii="Times New Roman" w:hAnsi="Times New Roman"/>
          <w:color w:val="auto"/>
        </w:rPr>
        <w:t>Глоссарий</w:t>
      </w:r>
      <w:bookmarkEnd w:id="69"/>
      <w:r w:rsidRPr="009336EF">
        <w:rPr>
          <w:rFonts w:ascii="Times New Roman" w:hAnsi="Times New Roman"/>
          <w:color w:val="auto"/>
        </w:rPr>
        <w:t xml:space="preserve"> терминов</w:t>
      </w:r>
      <w:bookmarkEnd w:id="70"/>
    </w:p>
    <w:p w:rsidR="00C10531" w:rsidRPr="009336EF" w:rsidRDefault="00C10531" w:rsidP="000A2C29">
      <w:pPr>
        <w:spacing w:after="0" w:line="240" w:lineRule="auto"/>
        <w:ind w:firstLine="709"/>
        <w:contextualSpacing/>
        <w:rPr>
          <w:rFonts w:ascii="Times New Roman" w:hAnsi="Times New Roman"/>
          <w:b/>
          <w:sz w:val="28"/>
          <w:szCs w:val="28"/>
        </w:rPr>
      </w:pP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Счета здравоохранения </w:t>
      </w:r>
      <w:r w:rsidR="005845D6" w:rsidRPr="009336EF">
        <w:rPr>
          <w:rFonts w:ascii="Times New Roman" w:hAnsi="Times New Roman"/>
          <w:b/>
          <w:spacing w:val="2"/>
          <w:sz w:val="28"/>
          <w:szCs w:val="28"/>
          <w:shd w:val="clear" w:color="auto" w:fill="FFFFFF"/>
        </w:rPr>
        <w:t xml:space="preserve">– </w:t>
      </w:r>
      <w:r w:rsidRPr="009336EF">
        <w:rPr>
          <w:rFonts w:ascii="Times New Roman" w:hAnsi="Times New Roman"/>
          <w:spacing w:val="2"/>
          <w:sz w:val="28"/>
          <w:szCs w:val="28"/>
          <w:shd w:val="clear" w:color="auto" w:fill="FFFFFF"/>
        </w:rPr>
        <w:t>это инструмент для обеспечения систематического обобщения расходов на здравоохранение. Они прослежива</w:t>
      </w:r>
      <w:r w:rsidR="005845D6" w:rsidRPr="009336EF">
        <w:rPr>
          <w:rFonts w:ascii="Times New Roman" w:hAnsi="Times New Roman"/>
          <w:spacing w:val="2"/>
          <w:sz w:val="28"/>
          <w:szCs w:val="28"/>
          <w:shd w:val="clear" w:color="auto" w:fill="FFFFFF"/>
        </w:rPr>
        <w:t>ю</w:t>
      </w:r>
      <w:r w:rsidRPr="009336EF">
        <w:rPr>
          <w:rFonts w:ascii="Times New Roman" w:hAnsi="Times New Roman"/>
          <w:spacing w:val="2"/>
          <w:sz w:val="28"/>
          <w:szCs w:val="28"/>
          <w:shd w:val="clear" w:color="auto" w:fill="FFFFFF"/>
        </w:rPr>
        <w:t>т, сколько, куда и на что тратятся средства, а также что изменилось с течением времени и можно ли сравнить данные показатели другими странами аналогичного уровня социально-экономического, демографического и эпидемиологического развития.</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Доходы схем финансирования</w:t>
      </w:r>
      <w:r w:rsidRPr="009336EF">
        <w:rPr>
          <w:rFonts w:ascii="Times New Roman" w:hAnsi="Times New Roman"/>
          <w:spacing w:val="2"/>
          <w:sz w:val="28"/>
          <w:szCs w:val="28"/>
          <w:shd w:val="clear" w:color="auto" w:fill="FFFFFF"/>
        </w:rPr>
        <w:t xml:space="preserve"> – это источники финансирования системы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z w:val="28"/>
          <w:szCs w:val="28"/>
        </w:rPr>
        <w:t>Государственныесредства –</w:t>
      </w:r>
      <w:r w:rsidRPr="009336EF">
        <w:rPr>
          <w:rFonts w:ascii="Times New Roman" w:hAnsi="Times New Roman"/>
          <w:sz w:val="28"/>
          <w:szCs w:val="28"/>
        </w:rPr>
        <w:t xml:space="preserve"> это средства из государственного бюджета и прочих государственных доходов. Государственный бюджет, в свою очередь, состоит из республиканского и местного бюджетов.</w:t>
      </w:r>
      <w:r w:rsidRPr="009336EF">
        <w:rPr>
          <w:rFonts w:ascii="Times New Roman" w:hAnsi="Times New Roman"/>
          <w:sz w:val="28"/>
          <w:szCs w:val="28"/>
        </w:rPr>
        <w:tab/>
      </w:r>
    </w:p>
    <w:p w:rsidR="00C10531" w:rsidRPr="009336EF" w:rsidRDefault="00C10531" w:rsidP="000A2C29">
      <w:pPr>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rPr>
      </w:pPr>
      <w:r w:rsidRPr="009336EF">
        <w:rPr>
          <w:rFonts w:ascii="Times New Roman" w:hAnsi="Times New Roman"/>
          <w:b/>
          <w:sz w:val="28"/>
          <w:szCs w:val="28"/>
        </w:rPr>
        <w:t xml:space="preserve">Частные средства </w:t>
      </w:r>
      <w:r w:rsidR="005845D6" w:rsidRPr="009336EF">
        <w:rPr>
          <w:rFonts w:ascii="Times New Roman" w:hAnsi="Times New Roman"/>
          <w:b/>
          <w:sz w:val="28"/>
          <w:szCs w:val="28"/>
        </w:rPr>
        <w:t xml:space="preserve">– </w:t>
      </w:r>
      <w:r w:rsidR="005845D6" w:rsidRPr="009336EF">
        <w:rPr>
          <w:rFonts w:ascii="Times New Roman" w:hAnsi="Times New Roman"/>
          <w:spacing w:val="2"/>
          <w:sz w:val="28"/>
          <w:szCs w:val="28"/>
          <w:shd w:val="clear" w:color="auto" w:fill="FFFFFF"/>
        </w:rPr>
        <w:t>ч</w:t>
      </w:r>
      <w:r w:rsidRPr="009336EF">
        <w:rPr>
          <w:rFonts w:ascii="Times New Roman" w:hAnsi="Times New Roman"/>
          <w:spacing w:val="2"/>
          <w:sz w:val="28"/>
          <w:szCs w:val="28"/>
          <w:shd w:val="clear" w:color="auto" w:fill="FFFFFF"/>
        </w:rPr>
        <w:t xml:space="preserve">асть общих расходов на здравоохранение из частных негосударственных источников финансирования. Эти расходы включают неформальные расходы из кармана, средства на добровольное медицинское страхование, и прочие средства. </w:t>
      </w:r>
    </w:p>
    <w:p w:rsidR="00C10531" w:rsidRPr="009336EF" w:rsidRDefault="00C10531" w:rsidP="000A2C29">
      <w:pPr>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Добровольное страхование граждан</w:t>
      </w:r>
      <w:r w:rsidRPr="009336EF">
        <w:rPr>
          <w:rFonts w:ascii="Times New Roman" w:hAnsi="Times New Roman"/>
          <w:spacing w:val="2"/>
          <w:sz w:val="28"/>
          <w:szCs w:val="28"/>
          <w:shd w:val="clear" w:color="auto" w:fill="FFFFFF"/>
        </w:rPr>
        <w:t xml:space="preserve"> – это средства на добровольное личное страхование на случай болезни.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Поступления от домашних хозяйств</w:t>
      </w:r>
      <w:r w:rsidRPr="009336EF">
        <w:rPr>
          <w:rFonts w:ascii="Times New Roman" w:hAnsi="Times New Roman"/>
          <w:spacing w:val="2"/>
          <w:sz w:val="28"/>
          <w:szCs w:val="28"/>
          <w:shd w:val="clear" w:color="auto" w:fill="FFFFFF"/>
        </w:rPr>
        <w:t xml:space="preserve"> – это средства населения за оказанные услуги в области здравоохранения. </w:t>
      </w:r>
    </w:p>
    <w:p w:rsidR="00C10531" w:rsidRPr="009336EF" w:rsidRDefault="00C10531" w:rsidP="000A2C29">
      <w:pPr>
        <w:autoSpaceDE w:val="0"/>
        <w:autoSpaceDN w:val="0"/>
        <w:adjustRightInd w:val="0"/>
        <w:spacing w:after="0" w:line="240" w:lineRule="auto"/>
        <w:ind w:firstLine="709"/>
        <w:contextualSpacing/>
        <w:jc w:val="both"/>
        <w:rPr>
          <w:rFonts w:ascii="Times New Roman" w:hAnsi="Times New Roman"/>
          <w:sz w:val="28"/>
          <w:szCs w:val="28"/>
        </w:rPr>
      </w:pPr>
      <w:r w:rsidRPr="009336EF">
        <w:rPr>
          <w:rFonts w:ascii="Times New Roman" w:hAnsi="Times New Roman"/>
          <w:b/>
          <w:sz w:val="28"/>
          <w:szCs w:val="28"/>
        </w:rPr>
        <w:t>Поступления от корпораций</w:t>
      </w:r>
      <w:r w:rsidRPr="009336EF">
        <w:rPr>
          <w:rFonts w:ascii="Times New Roman" w:hAnsi="Times New Roman"/>
          <w:sz w:val="28"/>
          <w:szCs w:val="28"/>
        </w:rPr>
        <w:t xml:space="preserve"> – это средства, выделяемые физическими и юридическими лицами на цели улучшения здоровья собственных работников.</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Схемы финансирования</w:t>
      </w:r>
      <w:r w:rsidRPr="009336EF">
        <w:rPr>
          <w:rFonts w:ascii="Times New Roman" w:hAnsi="Times New Roman"/>
          <w:spacing w:val="2"/>
          <w:sz w:val="28"/>
          <w:szCs w:val="28"/>
          <w:shd w:val="clear" w:color="auto" w:fill="FFFFFF"/>
        </w:rPr>
        <w:t xml:space="preserve"> – это модели финансирования посредством которых потребители получают услуги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Схемы государственного финансирования</w:t>
      </w:r>
      <w:r w:rsidRPr="009336EF">
        <w:rPr>
          <w:rFonts w:ascii="Times New Roman" w:hAnsi="Times New Roman"/>
          <w:spacing w:val="2"/>
          <w:sz w:val="28"/>
          <w:szCs w:val="28"/>
          <w:shd w:val="clear" w:color="auto" w:fill="FFFFFF"/>
        </w:rPr>
        <w:t xml:space="preserve"> – механизмы финансирования здравоохранения из государственного бюджета.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Государственные схемы финансирования республиканского уровня</w:t>
      </w:r>
      <w:r w:rsidRPr="009336EF">
        <w:rPr>
          <w:rFonts w:ascii="Times New Roman" w:hAnsi="Times New Roman"/>
          <w:spacing w:val="2"/>
          <w:sz w:val="28"/>
          <w:szCs w:val="28"/>
          <w:shd w:val="clear" w:color="auto" w:fill="FFFFFF"/>
        </w:rPr>
        <w:t xml:space="preserve"> – механизмы финансирования из республиканского бюджета, где администраторами бюджетных программ являются центральные органы государственной власти, например, Министерство здравоохранения Республики Казахстан, Министерство обороны РК, т.д.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Государственные схемы финансирования местного уровня</w:t>
      </w:r>
      <w:r w:rsidRPr="009336EF">
        <w:rPr>
          <w:rFonts w:ascii="Times New Roman" w:hAnsi="Times New Roman"/>
          <w:spacing w:val="2"/>
          <w:sz w:val="28"/>
          <w:szCs w:val="28"/>
          <w:shd w:val="clear" w:color="auto" w:fill="FFFFFF"/>
        </w:rPr>
        <w:t xml:space="preserve"> - механизмы финансирования из местного бюджета, где администраторами бюджетных программ являются местные органы государственной власти, например, управления здравоохранения областей и городов республиканского значения.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Схемы добровольного медицинского страхования</w:t>
      </w:r>
      <w:r w:rsidRPr="009336EF">
        <w:rPr>
          <w:rFonts w:ascii="Times New Roman" w:hAnsi="Times New Roman"/>
          <w:spacing w:val="2"/>
          <w:sz w:val="28"/>
          <w:szCs w:val="28"/>
          <w:shd w:val="clear" w:color="auto" w:fill="FFFFFF"/>
        </w:rPr>
        <w:t xml:space="preserve"> – схемы финансирования посредством добровольных вложений населения с целью добровольного личного страхования на случай болезни</w:t>
      </w:r>
    </w:p>
    <w:p w:rsidR="00C10531" w:rsidRPr="009336EF" w:rsidRDefault="00C10531" w:rsidP="000A2C29">
      <w:pPr>
        <w:autoSpaceDE w:val="0"/>
        <w:autoSpaceDN w:val="0"/>
        <w:adjustRightInd w:val="0"/>
        <w:spacing w:after="0" w:line="240" w:lineRule="auto"/>
        <w:ind w:firstLine="709"/>
        <w:contextualSpacing/>
        <w:jc w:val="both"/>
        <w:rPr>
          <w:rFonts w:ascii="Times New Roman" w:hAnsi="Times New Roman"/>
          <w:sz w:val="28"/>
          <w:szCs w:val="28"/>
        </w:rPr>
      </w:pPr>
      <w:r w:rsidRPr="009336EF">
        <w:rPr>
          <w:rFonts w:ascii="Times New Roman" w:hAnsi="Times New Roman"/>
          <w:b/>
          <w:spacing w:val="2"/>
          <w:sz w:val="28"/>
          <w:szCs w:val="28"/>
          <w:shd w:val="clear" w:color="auto" w:fill="FFFFFF"/>
        </w:rPr>
        <w:t>Схемы финансирования предприятий</w:t>
      </w:r>
      <w:r w:rsidRPr="009336EF">
        <w:rPr>
          <w:rFonts w:ascii="Times New Roman" w:hAnsi="Times New Roman"/>
          <w:spacing w:val="2"/>
          <w:sz w:val="28"/>
          <w:szCs w:val="28"/>
          <w:shd w:val="clear" w:color="auto" w:fill="FFFFFF"/>
        </w:rPr>
        <w:t xml:space="preserve"> – механизмы финансирования, на что </w:t>
      </w:r>
      <w:r w:rsidRPr="009336EF">
        <w:rPr>
          <w:rFonts w:ascii="Times New Roman" w:hAnsi="Times New Roman"/>
          <w:sz w:val="28"/>
          <w:szCs w:val="28"/>
        </w:rPr>
        <w:t>физические и юридические лица выделяют средства для улучшения здоровья собственных работников.</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Расходы домашних хозяйств</w:t>
      </w:r>
      <w:r w:rsidRPr="009336EF">
        <w:rPr>
          <w:rFonts w:ascii="Times New Roman" w:hAnsi="Times New Roman"/>
          <w:spacing w:val="2"/>
          <w:sz w:val="28"/>
          <w:szCs w:val="28"/>
          <w:shd w:val="clear" w:color="auto" w:fill="FFFFFF"/>
        </w:rPr>
        <w:t xml:space="preserve"> – схемы финансирования населения на приобретение товаров и услуг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Поставщики услуг здравоохранения</w:t>
      </w:r>
      <w:r w:rsidRPr="009336EF">
        <w:rPr>
          <w:rFonts w:ascii="Times New Roman" w:hAnsi="Times New Roman"/>
          <w:spacing w:val="2"/>
          <w:sz w:val="28"/>
          <w:szCs w:val="28"/>
          <w:shd w:val="clear" w:color="auto" w:fill="FFFFFF"/>
        </w:rPr>
        <w:t xml:space="preserve"> – </w:t>
      </w:r>
      <w:r w:rsidRPr="009336EF">
        <w:rPr>
          <w:rFonts w:ascii="Times New Roman" w:hAnsi="Times New Roman"/>
          <w:sz w:val="28"/>
          <w:szCs w:val="28"/>
        </w:rPr>
        <w:t xml:space="preserve">организации и лица, предоставляющие товары и услуги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Больницы</w:t>
      </w:r>
      <w:r w:rsidRPr="009336EF">
        <w:rPr>
          <w:rFonts w:ascii="Times New Roman" w:hAnsi="Times New Roman"/>
          <w:spacing w:val="2"/>
          <w:sz w:val="28"/>
          <w:szCs w:val="28"/>
          <w:shd w:val="clear" w:color="auto" w:fill="FFFFFF"/>
        </w:rPr>
        <w:t xml:space="preserve"> – организации, оказывающие с</w:t>
      </w:r>
      <w:r w:rsidR="00E04A41" w:rsidRPr="009336EF">
        <w:rPr>
          <w:rFonts w:ascii="Times New Roman" w:hAnsi="Times New Roman"/>
          <w:spacing w:val="2"/>
          <w:sz w:val="28"/>
          <w:szCs w:val="28"/>
          <w:shd w:val="clear" w:color="auto" w:fill="FFFFFF"/>
        </w:rPr>
        <w:t xml:space="preserve">тационарную медицинскую помощь. </w:t>
      </w:r>
      <w:r w:rsidRPr="009336EF">
        <w:rPr>
          <w:rFonts w:ascii="Times New Roman" w:hAnsi="Times New Roman"/>
          <w:spacing w:val="2"/>
          <w:sz w:val="28"/>
          <w:szCs w:val="28"/>
          <w:shd w:val="clear" w:color="auto" w:fill="FFFFFF"/>
        </w:rPr>
        <w:t xml:space="preserve">Данная категория включает организации имеющие лицензию, чьей  первостепенной задачей является оказание медицинских, диагностических услуг и услуг лечения, а также штат врачей и СМР, оказывающих услуги стационарным больным и услуги по размещению стационарных больных.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Больницы восстановительного лечения и реабилитационные центры</w:t>
      </w:r>
      <w:r w:rsidRPr="009336EF">
        <w:rPr>
          <w:rFonts w:ascii="Times New Roman" w:hAnsi="Times New Roman"/>
          <w:spacing w:val="2"/>
          <w:sz w:val="28"/>
          <w:szCs w:val="28"/>
          <w:shd w:val="clear" w:color="auto" w:fill="FFFFFF"/>
        </w:rPr>
        <w:t xml:space="preserve"> – организации,  оказывающие стационарную медицинскую помощь, восстановительное лечение и медицинскую реабилитацию (санаторий, профилакторий, реабилитационные центры).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Психиатрические больницы и больницы для лечения алкогольной и наркотической зависимости</w:t>
      </w:r>
      <w:r w:rsidRPr="009336EF">
        <w:rPr>
          <w:rFonts w:ascii="Times New Roman" w:hAnsi="Times New Roman"/>
          <w:spacing w:val="2"/>
          <w:sz w:val="28"/>
          <w:szCs w:val="28"/>
          <w:shd w:val="clear" w:color="auto" w:fill="FFFFFF"/>
        </w:rPr>
        <w:t xml:space="preserve"> – организации, оказывающие стационарную медицинскую помощь, которые включают психиатрические и наркологические диспансеры, центры медико-социальной реабилитации.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Специализированные больницы (кроме психиатрических больниц и больниц для лечения алкогольной и наркотической зависимости)</w:t>
      </w:r>
      <w:r w:rsidR="00E04A41" w:rsidRPr="009336EF">
        <w:rPr>
          <w:rFonts w:ascii="Times New Roman" w:hAnsi="Times New Roman"/>
          <w:spacing w:val="2"/>
          <w:sz w:val="28"/>
          <w:szCs w:val="28"/>
          <w:shd w:val="clear" w:color="auto" w:fill="FFFFFF"/>
        </w:rPr>
        <w:t xml:space="preserve"> – </w:t>
      </w:r>
      <w:r w:rsidRPr="009336EF">
        <w:rPr>
          <w:rFonts w:ascii="Times New Roman" w:hAnsi="Times New Roman"/>
          <w:spacing w:val="2"/>
          <w:sz w:val="28"/>
          <w:szCs w:val="28"/>
          <w:shd w:val="clear" w:color="auto" w:fill="FFFFFF"/>
        </w:rPr>
        <w:t xml:space="preserve">организации, оказывающие стационарную медицинскую помощь, которые включают инфекционные, туберкулезные больницы, лепрозорий, кожно-венерологический, онкологический, эндокринологический диспансеры, противотуберкулезный санаторий, специализированные клиники национальных центров и научно-исследовательских институтов.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Учреждения длительного ухода – </w:t>
      </w:r>
      <w:r w:rsidRPr="009336EF">
        <w:rPr>
          <w:rFonts w:ascii="Times New Roman" w:hAnsi="Times New Roman"/>
          <w:spacing w:val="2"/>
          <w:sz w:val="28"/>
          <w:szCs w:val="28"/>
          <w:shd w:val="clear" w:color="auto" w:fill="FFFFFF"/>
        </w:rPr>
        <w:t xml:space="preserve">организации, предоставляющие услуги длительного ухода, и комбинированные услуги в области здравоохранения и социальной помощи, например, дома ребенка.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Поставщики амбулаторных медицинских услуг</w:t>
      </w:r>
      <w:r w:rsidRPr="009336EF">
        <w:rPr>
          <w:rFonts w:ascii="Times New Roman" w:hAnsi="Times New Roman"/>
          <w:spacing w:val="2"/>
          <w:sz w:val="28"/>
          <w:szCs w:val="28"/>
          <w:shd w:val="clear" w:color="auto" w:fill="FFFFFF"/>
        </w:rPr>
        <w:t xml:space="preserve"> – организации, основными видами, деятельности которых является предоставление медицинской помощи амбулаторным больным, не требующимся госпитализация в больницы.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Лечебная (медицинская) практика</w:t>
      </w:r>
      <w:r w:rsidRPr="009336EF">
        <w:rPr>
          <w:rFonts w:ascii="Times New Roman" w:hAnsi="Times New Roman"/>
          <w:spacing w:val="2"/>
          <w:sz w:val="28"/>
          <w:szCs w:val="28"/>
          <w:shd w:val="clear" w:color="auto" w:fill="FFFFFF"/>
        </w:rPr>
        <w:t xml:space="preserve"> – врачи общего профиля, и медицинские специалисты (кроме стоматологов).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Стоматологические поликлиники (кабинеты)</w:t>
      </w:r>
      <w:r w:rsidRPr="009336EF">
        <w:rPr>
          <w:rFonts w:ascii="Times New Roman" w:hAnsi="Times New Roman"/>
          <w:spacing w:val="2"/>
          <w:sz w:val="28"/>
          <w:szCs w:val="28"/>
          <w:shd w:val="clear" w:color="auto" w:fill="FFFFFF"/>
        </w:rPr>
        <w:t xml:space="preserve"> – организации, основными видами, деятельности которых является предоставление стоматологических услуг.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Кабинеты других специалистов</w:t>
      </w:r>
      <w:r w:rsidRPr="009336EF">
        <w:rPr>
          <w:rFonts w:ascii="Times New Roman" w:hAnsi="Times New Roman"/>
          <w:spacing w:val="2"/>
          <w:sz w:val="28"/>
          <w:szCs w:val="28"/>
          <w:shd w:val="clear" w:color="auto" w:fill="FFFFFF"/>
        </w:rPr>
        <w:t xml:space="preserve"> – группа парамедиков и других специалистов (кроме ВОП, стоматологов и узких специалистов). Например,  специалисты по физлечению, психотерапевты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Центры амбулаторного лечения </w:t>
      </w:r>
      <w:r w:rsidRPr="009336EF">
        <w:rPr>
          <w:rFonts w:ascii="Times New Roman" w:hAnsi="Times New Roman"/>
          <w:spacing w:val="2"/>
          <w:sz w:val="28"/>
          <w:szCs w:val="28"/>
          <w:shd w:val="clear" w:color="auto" w:fill="FFFFFF"/>
        </w:rPr>
        <w:t xml:space="preserve">– организации, которые предоставляют широкий спектр амбулаторных услуг, в штат которых входят медицинский и парамедициной персонал, СМР и ММР. Данная категория включает центры гемодиализа, все прочие амбулаторные организации по месту жительства, женская консультация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Организации, предоставляющие дополнительные услуги </w:t>
      </w:r>
      <w:r w:rsidRPr="009336EF">
        <w:rPr>
          <w:rFonts w:ascii="Times New Roman" w:hAnsi="Times New Roman"/>
          <w:spacing w:val="2"/>
          <w:sz w:val="28"/>
          <w:szCs w:val="28"/>
          <w:shd w:val="clear" w:color="auto" w:fill="FFFFFF"/>
        </w:rPr>
        <w:t xml:space="preserve">– организации, которые предоставляют специфичные дополнительные услуги амбулаторным больным, такие, например, как транспортировка больных, аварийно-спасательная помощь, услуги диагностических лабораторий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Поставщики и розничные продавцы медицинских товаров </w:t>
      </w:r>
      <w:r w:rsidRPr="009336EF">
        <w:rPr>
          <w:rFonts w:ascii="Times New Roman" w:hAnsi="Times New Roman"/>
          <w:spacing w:val="2"/>
          <w:sz w:val="28"/>
          <w:szCs w:val="28"/>
          <w:shd w:val="clear" w:color="auto" w:fill="FFFFFF"/>
        </w:rPr>
        <w:t xml:space="preserve">– специализированные организации, первостепенная деятельность которых является  розничная продажа медицинских товаров населения для индивидуального и коллективного потребления. Категория включают аптеки, организации, изготавливающие и реализующие контактные линзы, очки, ортопедические товары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 xml:space="preserve">Организации, оказывающие профилактические услуги </w:t>
      </w:r>
      <w:r w:rsidRPr="009336EF">
        <w:rPr>
          <w:rFonts w:ascii="Times New Roman" w:hAnsi="Times New Roman"/>
          <w:spacing w:val="2"/>
          <w:sz w:val="28"/>
          <w:szCs w:val="28"/>
          <w:shd w:val="clear" w:color="auto" w:fill="FFFFFF"/>
        </w:rPr>
        <w:t xml:space="preserve">– организации, осуществляющие профилактические и превентивные программы как для всего, так и для определенных групп населения. Категория включает, например, продвижение ЗОЖ в организациях образования отдельными специалистами или специальными организациями.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Организации управления здравоохранения</w:t>
      </w:r>
      <w:r w:rsidRPr="009336EF">
        <w:rPr>
          <w:rFonts w:ascii="Times New Roman" w:hAnsi="Times New Roman"/>
          <w:spacing w:val="2"/>
          <w:sz w:val="28"/>
          <w:szCs w:val="28"/>
          <w:shd w:val="clear" w:color="auto" w:fill="FFFFFF"/>
        </w:rPr>
        <w:t xml:space="preserve"> - организации, основными видами деятельности которых является регулирование деятельности организаций, которые непосредственно предоставляют услуги здравоохранения, а также общее администрирование сектора здравоохранения. В данную категорию входят государственные учреждения управления здравоохранения (центральные и местные органы управления здравоохранения) и организации, предоставляющие частное медицинское страхование.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Остальной мир</w:t>
      </w:r>
      <w:r w:rsidRPr="009336EF">
        <w:rPr>
          <w:rFonts w:ascii="Times New Roman" w:hAnsi="Times New Roman"/>
          <w:spacing w:val="2"/>
          <w:sz w:val="28"/>
          <w:szCs w:val="28"/>
          <w:shd w:val="clear" w:color="auto" w:fill="FFFFFF"/>
        </w:rPr>
        <w:t xml:space="preserve"> – все не резиденты, предоставляющие товары и услуги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Функции здравоохранения</w:t>
      </w:r>
      <w:r w:rsidRPr="009336EF">
        <w:rPr>
          <w:rFonts w:ascii="Times New Roman" w:hAnsi="Times New Roman"/>
          <w:spacing w:val="2"/>
          <w:sz w:val="28"/>
          <w:szCs w:val="28"/>
          <w:shd w:val="clear" w:color="auto" w:fill="FFFFFF"/>
        </w:rPr>
        <w:t xml:space="preserve"> - </w:t>
      </w:r>
      <w:r w:rsidRPr="009336EF">
        <w:rPr>
          <w:rFonts w:ascii="Times New Roman" w:hAnsi="Times New Roman"/>
          <w:sz w:val="28"/>
          <w:szCs w:val="28"/>
        </w:rPr>
        <w:t>услуги и мероприятия в сфере здравоохранения, обеспечиваемые поставщиками за счет полученных средств.</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Услуги лечения</w:t>
      </w:r>
      <w:r w:rsidRPr="009336EF">
        <w:rPr>
          <w:rFonts w:ascii="Times New Roman" w:hAnsi="Times New Roman"/>
          <w:spacing w:val="2"/>
          <w:sz w:val="28"/>
          <w:szCs w:val="28"/>
          <w:shd w:val="clear" w:color="auto" w:fill="FFFFFF"/>
        </w:rPr>
        <w:t xml:space="preserve"> – услуги, предоставляемые поставщиками здравоохранения с целью облечения симптомов заболевания или травм, защита от осложнений заболевания, что может угрожать жизнедеятельности людей.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Медицинские услуги на стационарном уровне</w:t>
      </w:r>
      <w:r w:rsidRPr="009336EF">
        <w:rPr>
          <w:rFonts w:ascii="Times New Roman" w:hAnsi="Times New Roman"/>
          <w:spacing w:val="2"/>
          <w:sz w:val="28"/>
          <w:szCs w:val="28"/>
          <w:shd w:val="clear" w:color="auto" w:fill="FFFFFF"/>
        </w:rPr>
        <w:t xml:space="preserve"> - форма предоставления квалифицированной, специализированной и высокоспециализированной медицинской помощи с круглосуточным медицинским наблюдением</w:t>
      </w:r>
      <w:r w:rsidR="00AF32E4" w:rsidRPr="009336EF">
        <w:rPr>
          <w:rFonts w:ascii="Times New Roman" w:hAnsi="Times New Roman"/>
          <w:spacing w:val="2"/>
          <w:sz w:val="28"/>
          <w:szCs w:val="28"/>
          <w:shd w:val="clear" w:color="auto" w:fill="FFFFFF"/>
        </w:rPr>
        <w:t>.</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Лечение в дневном стационаре</w:t>
      </w:r>
      <w:r w:rsidR="00781CA2" w:rsidRPr="009336EF">
        <w:rPr>
          <w:rFonts w:ascii="Times New Roman" w:hAnsi="Times New Roman"/>
          <w:spacing w:val="2"/>
          <w:sz w:val="28"/>
          <w:szCs w:val="28"/>
          <w:shd w:val="clear" w:color="auto" w:fill="FFFFFF"/>
        </w:rPr>
        <w:t>–</w:t>
      </w:r>
      <w:r w:rsidRPr="009336EF">
        <w:rPr>
          <w:rFonts w:ascii="Times New Roman" w:hAnsi="Times New Roman"/>
          <w:spacing w:val="2"/>
          <w:sz w:val="28"/>
          <w:szCs w:val="28"/>
          <w:shd w:val="clear" w:color="auto" w:fill="FFFFFF"/>
        </w:rPr>
        <w:t xml:space="preserve"> предоставление стационарозамещяющей медицинской помощи.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Амбулаторное лечение</w:t>
      </w:r>
      <w:r w:rsidR="00AF32E4" w:rsidRPr="009336EF">
        <w:rPr>
          <w:rFonts w:ascii="Times New Roman" w:hAnsi="Times New Roman"/>
          <w:spacing w:val="2"/>
          <w:sz w:val="28"/>
          <w:szCs w:val="28"/>
          <w:shd w:val="clear" w:color="auto" w:fill="FFFFFF"/>
        </w:rPr>
        <w:t>–</w:t>
      </w:r>
      <w:r w:rsidRPr="009336EF">
        <w:rPr>
          <w:rFonts w:ascii="Times New Roman" w:hAnsi="Times New Roman"/>
          <w:spacing w:val="2"/>
          <w:sz w:val="28"/>
          <w:szCs w:val="28"/>
          <w:shd w:val="clear" w:color="auto" w:fill="FFFFFF"/>
        </w:rPr>
        <w:t xml:space="preserve"> форма предоставления первичной медико-санитарной помощи и консультативно-диагностической помощи по направлению специалиста первичной медико-санитарной помощи и проф</w:t>
      </w:r>
      <w:r w:rsidR="00781CA2" w:rsidRPr="009336EF">
        <w:rPr>
          <w:rFonts w:ascii="Times New Roman" w:hAnsi="Times New Roman"/>
          <w:spacing w:val="2"/>
          <w:sz w:val="28"/>
          <w:szCs w:val="28"/>
          <w:shd w:val="clear" w:color="auto" w:fill="FFFFFF"/>
        </w:rPr>
        <w:t>ильных специалистов.</w:t>
      </w:r>
    </w:p>
    <w:p w:rsidR="00C10531" w:rsidRPr="009336EF" w:rsidRDefault="00C10531" w:rsidP="000A2C29">
      <w:pPr>
        <w:spacing w:after="0" w:line="240" w:lineRule="auto"/>
        <w:ind w:firstLine="709"/>
        <w:contextualSpacing/>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Реабилитационное лечение</w:t>
      </w:r>
      <w:r w:rsidRPr="009336EF">
        <w:rPr>
          <w:rFonts w:ascii="Times New Roman" w:hAnsi="Times New Roman"/>
          <w:spacing w:val="2"/>
          <w:sz w:val="28"/>
          <w:szCs w:val="28"/>
          <w:shd w:val="clear" w:color="auto" w:fill="FFFFFF"/>
        </w:rPr>
        <w:t xml:space="preserve"> – в данную категорию входят услуги восстановительного лечения и медицинская реабилитация. </w:t>
      </w:r>
    </w:p>
    <w:p w:rsidR="00C10531" w:rsidRPr="009336EF" w:rsidRDefault="00C10531" w:rsidP="000A2C29">
      <w:pPr>
        <w:spacing w:after="0" w:line="240" w:lineRule="auto"/>
        <w:ind w:firstLine="709"/>
        <w:contextualSpacing/>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Долгосрочный медицинский уход</w:t>
      </w:r>
      <w:r w:rsidRPr="009336EF">
        <w:rPr>
          <w:rFonts w:ascii="Times New Roman" w:hAnsi="Times New Roman"/>
          <w:spacing w:val="2"/>
          <w:sz w:val="28"/>
          <w:szCs w:val="28"/>
          <w:shd w:val="clear" w:color="auto" w:fill="FFFFFF"/>
        </w:rPr>
        <w:t xml:space="preserve"> предполагает меры медицинской помощи и персонального ухода, который потребляется с целью облегчения боли и уменьшения и/или управления ухудшением состояния здоровья больных.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Вспомогательные услуги</w:t>
      </w:r>
      <w:r w:rsidRPr="009336EF">
        <w:rPr>
          <w:rFonts w:ascii="Times New Roman" w:hAnsi="Times New Roman"/>
          <w:spacing w:val="2"/>
          <w:sz w:val="28"/>
          <w:szCs w:val="28"/>
          <w:shd w:val="clear" w:color="auto" w:fill="FFFFFF"/>
        </w:rPr>
        <w:t xml:space="preserve"> – услуги, предоставляемые с целью содействия в диагностировании и лечения. В данную категорию входят транспортировка</w:t>
      </w:r>
      <w:r w:rsidR="00781CA2" w:rsidRPr="009336EF">
        <w:rPr>
          <w:rFonts w:ascii="Times New Roman" w:hAnsi="Times New Roman"/>
          <w:spacing w:val="2"/>
          <w:sz w:val="28"/>
          <w:szCs w:val="28"/>
          <w:shd w:val="clear" w:color="auto" w:fill="FFFFFF"/>
        </w:rPr>
        <w:t xml:space="preserve"> пациентов</w:t>
      </w:r>
      <w:r w:rsidRPr="009336EF">
        <w:rPr>
          <w:rFonts w:ascii="Times New Roman" w:hAnsi="Times New Roman"/>
          <w:spacing w:val="2"/>
          <w:sz w:val="28"/>
          <w:szCs w:val="28"/>
          <w:shd w:val="clear" w:color="auto" w:fill="FFFFFF"/>
        </w:rPr>
        <w:t xml:space="preserve">, услуги лабораторий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Предоставление медицинских товаров</w:t>
      </w:r>
      <w:r w:rsidRPr="009336EF">
        <w:rPr>
          <w:rFonts w:ascii="Times New Roman" w:hAnsi="Times New Roman"/>
          <w:spacing w:val="2"/>
          <w:sz w:val="28"/>
          <w:szCs w:val="28"/>
          <w:shd w:val="clear" w:color="auto" w:fill="FFFFFF"/>
        </w:rPr>
        <w:t xml:space="preserve"> – предоставление фармацевтических препаратов и медицинские товары недлительного пользования (пластырь, шприцы для подкожных инъекций, контрацептивные товары, аптечки первой помощи и т.д.), терапевтические приборы (корректирующие очки, контактные линзы, ортопедическая обувь, протезы, инвалидные кресла и другие).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Профилактические услуги</w:t>
      </w:r>
      <w:r w:rsidRPr="009336EF">
        <w:rPr>
          <w:rFonts w:ascii="Times New Roman" w:hAnsi="Times New Roman"/>
          <w:spacing w:val="2"/>
          <w:sz w:val="28"/>
          <w:szCs w:val="28"/>
          <w:shd w:val="clear" w:color="auto" w:fill="FFFFFF"/>
        </w:rPr>
        <w:t xml:space="preserve"> – услуги, основной целью которых является уничтожение или снижение количества заболеваний, их распространение и осложнение. Данная категория включает информационную, образовательную и консультационную деятельность, иммунизация (вакцинация) и т.д.</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Администрирование, система здравоохранения</w:t>
      </w:r>
      <w:r w:rsidRPr="009336EF">
        <w:rPr>
          <w:rFonts w:ascii="Times New Roman" w:hAnsi="Times New Roman"/>
          <w:spacing w:val="2"/>
          <w:sz w:val="28"/>
          <w:szCs w:val="28"/>
          <w:shd w:val="clear" w:color="auto" w:fill="FFFFFF"/>
        </w:rPr>
        <w:t xml:space="preserve"> – услуги, нацеленные на управление системой здравоохранения в целом.  Данная категория включает расходы на обеспечение деятельности центрального и местных органов управления в системе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Профилактические услуги и услуги общественного здравоохранения</w:t>
      </w:r>
      <w:r w:rsidRPr="009336EF">
        <w:rPr>
          <w:rFonts w:ascii="Times New Roman" w:hAnsi="Times New Roman"/>
          <w:spacing w:val="2"/>
          <w:sz w:val="28"/>
          <w:szCs w:val="28"/>
          <w:shd w:val="clear" w:color="auto" w:fill="FFFFFF"/>
        </w:rPr>
        <w:t xml:space="preserve"> – широкий спектр услуг здравоохранения, предоставляемые с целью профилактики инфекционных и неинфекционных заболеваний, перинатальное и постнаталь</w:t>
      </w:r>
      <w:r w:rsidR="001F27ED" w:rsidRPr="009336EF">
        <w:rPr>
          <w:rFonts w:ascii="Times New Roman" w:hAnsi="Times New Roman"/>
          <w:spacing w:val="2"/>
          <w:sz w:val="28"/>
          <w:szCs w:val="28"/>
          <w:shd w:val="clear" w:color="auto" w:fill="FFFFFF"/>
        </w:rPr>
        <w:t>ное медицинское наблюдение,  скри</w:t>
      </w:r>
      <w:r w:rsidRPr="009336EF">
        <w:rPr>
          <w:rFonts w:ascii="Times New Roman" w:hAnsi="Times New Roman"/>
          <w:spacing w:val="2"/>
          <w:sz w:val="28"/>
          <w:szCs w:val="28"/>
          <w:shd w:val="clear" w:color="auto" w:fill="FFFFFF"/>
        </w:rPr>
        <w:t>ни</w:t>
      </w:r>
      <w:r w:rsidR="001F27ED" w:rsidRPr="009336EF">
        <w:rPr>
          <w:rFonts w:ascii="Times New Roman" w:hAnsi="Times New Roman"/>
          <w:spacing w:val="2"/>
          <w:sz w:val="28"/>
          <w:szCs w:val="28"/>
          <w:shd w:val="clear" w:color="auto" w:fill="FFFFFF"/>
        </w:rPr>
        <w:t>н</w:t>
      </w:r>
      <w:r w:rsidRPr="009336EF">
        <w:rPr>
          <w:rFonts w:ascii="Times New Roman" w:hAnsi="Times New Roman"/>
          <w:spacing w:val="2"/>
          <w:sz w:val="28"/>
          <w:szCs w:val="28"/>
          <w:shd w:val="clear" w:color="auto" w:fill="FFFFFF"/>
        </w:rPr>
        <w:t xml:space="preserve">ги в школах и предприятиях. </w:t>
      </w:r>
    </w:p>
    <w:p w:rsidR="00C10531" w:rsidRPr="009336EF" w:rsidRDefault="00C10531" w:rsidP="000A2C29">
      <w:pPr>
        <w:pStyle w:val="11"/>
        <w:autoSpaceDE w:val="0"/>
        <w:autoSpaceDN w:val="0"/>
        <w:adjustRightInd w:val="0"/>
        <w:spacing w:after="0" w:line="240" w:lineRule="auto"/>
        <w:ind w:left="0" w:firstLine="709"/>
        <w:jc w:val="both"/>
        <w:rPr>
          <w:rFonts w:ascii="Times New Roman" w:hAnsi="Times New Roman"/>
          <w:sz w:val="28"/>
          <w:szCs w:val="28"/>
        </w:rPr>
      </w:pPr>
      <w:r w:rsidRPr="009336EF">
        <w:rPr>
          <w:rFonts w:ascii="Times New Roman" w:hAnsi="Times New Roman"/>
          <w:b/>
          <w:spacing w:val="2"/>
          <w:sz w:val="28"/>
          <w:szCs w:val="28"/>
          <w:shd w:val="clear" w:color="auto" w:fill="FFFFFF"/>
        </w:rPr>
        <w:t>Неформальные расходы</w:t>
      </w:r>
      <w:r w:rsidRPr="009336EF">
        <w:rPr>
          <w:rFonts w:ascii="Times New Roman" w:hAnsi="Times New Roman"/>
          <w:spacing w:val="2"/>
          <w:sz w:val="28"/>
          <w:szCs w:val="28"/>
          <w:shd w:val="clear" w:color="auto" w:fill="FFFFFF"/>
        </w:rPr>
        <w:t xml:space="preserve"> – расходы населения на приобретение товаров и услуг здравоохранения из собственного кармана.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Текущие расходы на здравоохранение</w:t>
      </w:r>
      <w:r w:rsidRPr="009336EF">
        <w:rPr>
          <w:rFonts w:ascii="Times New Roman" w:hAnsi="Times New Roman"/>
          <w:spacing w:val="2"/>
          <w:sz w:val="28"/>
          <w:szCs w:val="28"/>
          <w:shd w:val="clear" w:color="auto" w:fill="FFFFFF"/>
        </w:rPr>
        <w:t xml:space="preserve"> – конечное потребление товаров и услуг здравоохранения резидентами. Иными словами, общие текущие расходы на здравоохранение это сумма расходов на индивидуальные (</w:t>
      </w:r>
      <w:r w:rsidRPr="009336EF">
        <w:rPr>
          <w:rFonts w:ascii="Times New Roman" w:hAnsi="Times New Roman"/>
          <w:spacing w:val="2"/>
          <w:sz w:val="28"/>
          <w:szCs w:val="28"/>
          <w:shd w:val="clear" w:color="auto" w:fill="FFFFFF"/>
          <w:lang w:val="en-US"/>
        </w:rPr>
        <w:t>HC</w:t>
      </w:r>
      <w:r w:rsidRPr="009336EF">
        <w:rPr>
          <w:rFonts w:ascii="Times New Roman" w:hAnsi="Times New Roman"/>
          <w:spacing w:val="2"/>
          <w:sz w:val="28"/>
          <w:szCs w:val="28"/>
          <w:shd w:val="clear" w:color="auto" w:fill="FFFFFF"/>
        </w:rPr>
        <w:t>.1-5) и коллективные (</w:t>
      </w:r>
      <w:r w:rsidRPr="009336EF">
        <w:rPr>
          <w:rFonts w:ascii="Times New Roman" w:hAnsi="Times New Roman"/>
          <w:spacing w:val="2"/>
          <w:sz w:val="28"/>
          <w:szCs w:val="28"/>
          <w:shd w:val="clear" w:color="auto" w:fill="FFFFFF"/>
          <w:lang w:val="en-US"/>
        </w:rPr>
        <w:t>HC</w:t>
      </w:r>
      <w:r w:rsidRPr="009336EF">
        <w:rPr>
          <w:rFonts w:ascii="Times New Roman" w:hAnsi="Times New Roman"/>
          <w:spacing w:val="2"/>
          <w:sz w:val="28"/>
          <w:szCs w:val="28"/>
          <w:shd w:val="clear" w:color="auto" w:fill="FFFFFF"/>
        </w:rPr>
        <w:t xml:space="preserve">.6-7)   услуги здравоохранения.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Индивидуальные услуги здравоохранения</w:t>
      </w:r>
      <w:r w:rsidRPr="009336EF">
        <w:rPr>
          <w:rFonts w:ascii="Times New Roman" w:hAnsi="Times New Roman"/>
          <w:spacing w:val="2"/>
          <w:sz w:val="28"/>
          <w:szCs w:val="28"/>
          <w:shd w:val="clear" w:color="auto" w:fill="FFFFFF"/>
        </w:rPr>
        <w:t xml:space="preserve"> включают такие товары и услуги, которые прямо назначаются пациентам (населению).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Коллективные услуги</w:t>
      </w:r>
      <w:r w:rsidRPr="009336EF">
        <w:rPr>
          <w:rFonts w:ascii="Times New Roman" w:hAnsi="Times New Roman"/>
          <w:spacing w:val="2"/>
          <w:sz w:val="28"/>
          <w:szCs w:val="28"/>
          <w:shd w:val="clear" w:color="auto" w:fill="FFFFFF"/>
        </w:rPr>
        <w:t xml:space="preserve"> включают расходы, затраченные на профилактические услуги, услуги в области общественного здравоохранения, а также администрирование системы здравоохранения и социальное медицинское страхование.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r w:rsidRPr="009336EF">
        <w:rPr>
          <w:rFonts w:ascii="Times New Roman" w:hAnsi="Times New Roman"/>
          <w:b/>
          <w:spacing w:val="2"/>
          <w:sz w:val="28"/>
          <w:szCs w:val="28"/>
          <w:shd w:val="clear" w:color="auto" w:fill="FFFFFF"/>
        </w:rPr>
        <w:t>Общие расходы на здравоохранение</w:t>
      </w:r>
      <w:r w:rsidRPr="009336EF">
        <w:rPr>
          <w:rFonts w:ascii="Times New Roman" w:hAnsi="Times New Roman"/>
          <w:spacing w:val="2"/>
          <w:sz w:val="28"/>
          <w:szCs w:val="28"/>
          <w:shd w:val="clear" w:color="auto" w:fill="FFFFFF"/>
        </w:rPr>
        <w:t xml:space="preserve"> – сумма расходов за услуги, которые путем применения медицинских, пара медицинских, и  других знаний и технологий нацелены на укрепление здоровья населения, профилактику и лечению заболеваний, уход за людьми с хроническими заболеваниями и нарушениями, связанными со здоровьем, администрирование общественного здравоохранения, программ здравоохранения медицинское страхование. Таким образом, общие расходы на здравоохранение включают текущие расходы на здравоохранение (</w:t>
      </w:r>
      <w:r w:rsidRPr="009336EF">
        <w:rPr>
          <w:rFonts w:ascii="Times New Roman" w:hAnsi="Times New Roman"/>
          <w:spacing w:val="2"/>
          <w:sz w:val="28"/>
          <w:szCs w:val="28"/>
          <w:shd w:val="clear" w:color="auto" w:fill="FFFFFF"/>
          <w:lang w:val="en-US"/>
        </w:rPr>
        <w:t>HC</w:t>
      </w:r>
      <w:r w:rsidRPr="009336EF">
        <w:rPr>
          <w:rFonts w:ascii="Times New Roman" w:hAnsi="Times New Roman"/>
          <w:spacing w:val="2"/>
          <w:sz w:val="28"/>
          <w:szCs w:val="28"/>
          <w:shd w:val="clear" w:color="auto" w:fill="FFFFFF"/>
        </w:rPr>
        <w:t xml:space="preserve">.1-9) и расходы на валовое капиталообразование (HC.R.1). </w:t>
      </w: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p>
    <w:p w:rsidR="00C10531" w:rsidRPr="009336EF" w:rsidRDefault="00C10531" w:rsidP="000A2C29">
      <w:pPr>
        <w:pStyle w:val="a5"/>
        <w:spacing w:after="0" w:line="240" w:lineRule="auto"/>
        <w:ind w:left="0" w:firstLine="709"/>
        <w:jc w:val="both"/>
        <w:rPr>
          <w:rFonts w:ascii="Times New Roman" w:hAnsi="Times New Roman"/>
          <w:spacing w:val="2"/>
          <w:sz w:val="28"/>
          <w:szCs w:val="28"/>
          <w:shd w:val="clear" w:color="auto" w:fill="FFFFFF"/>
        </w:rPr>
      </w:pPr>
    </w:p>
    <w:p w:rsidR="006E7B4A" w:rsidRPr="009336EF" w:rsidRDefault="006E7B4A" w:rsidP="000A2C29">
      <w:pPr>
        <w:spacing w:after="0" w:line="240" w:lineRule="auto"/>
        <w:ind w:firstLine="709"/>
        <w:rPr>
          <w:rFonts w:ascii="Times New Roman" w:hAnsi="Times New Roman"/>
          <w:sz w:val="28"/>
          <w:szCs w:val="28"/>
        </w:rPr>
      </w:pPr>
      <w:r w:rsidRPr="009336EF">
        <w:rPr>
          <w:rFonts w:ascii="Times New Roman" w:hAnsi="Times New Roman"/>
          <w:sz w:val="28"/>
          <w:szCs w:val="28"/>
        </w:rPr>
        <w:br w:type="page"/>
      </w:r>
    </w:p>
    <w:p w:rsidR="00594E80" w:rsidRDefault="002413AC" w:rsidP="00EC7CD4">
      <w:pPr>
        <w:spacing w:after="0" w:line="240" w:lineRule="auto"/>
        <w:jc w:val="center"/>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Приложения</w:t>
      </w:r>
    </w:p>
    <w:p w:rsidR="002413AC" w:rsidRPr="00462589" w:rsidRDefault="002413AC" w:rsidP="002413AC">
      <w:pPr>
        <w:spacing w:after="0" w:line="240" w:lineRule="auto"/>
        <w:rPr>
          <w:rFonts w:ascii="Times New Roman" w:hAnsi="Times New Roman"/>
          <w:b/>
          <w:spacing w:val="2"/>
          <w:sz w:val="28"/>
          <w:szCs w:val="28"/>
          <w:shd w:val="clear" w:color="auto" w:fill="FFFFFF"/>
        </w:rPr>
      </w:pPr>
    </w:p>
    <w:p w:rsidR="000A2C29" w:rsidRDefault="000548B8" w:rsidP="000A2C29">
      <w:pPr>
        <w:spacing w:after="0" w:line="240" w:lineRule="auto"/>
        <w:jc w:val="both"/>
        <w:rPr>
          <w:rFonts w:ascii="Times New Roman" w:hAnsi="Times New Roman"/>
          <w:sz w:val="28"/>
          <w:szCs w:val="28"/>
        </w:rPr>
      </w:pPr>
      <w:r w:rsidRPr="009336EF">
        <w:rPr>
          <w:rFonts w:ascii="Times New Roman" w:hAnsi="Times New Roman"/>
          <w:sz w:val="28"/>
          <w:szCs w:val="28"/>
        </w:rPr>
        <w:t xml:space="preserve">1.Приложение </w:t>
      </w:r>
      <w:r w:rsidR="00190ECF" w:rsidRPr="009336EF">
        <w:rPr>
          <w:rFonts w:ascii="Times New Roman" w:hAnsi="Times New Roman"/>
          <w:sz w:val="28"/>
          <w:szCs w:val="28"/>
        </w:rPr>
        <w:t xml:space="preserve"> – Отчет об исполнении</w:t>
      </w:r>
      <w:r w:rsidR="00C70585" w:rsidRPr="009336EF">
        <w:rPr>
          <w:rFonts w:ascii="Times New Roman" w:hAnsi="Times New Roman"/>
          <w:sz w:val="28"/>
          <w:szCs w:val="28"/>
        </w:rPr>
        <w:t xml:space="preserve"> Государственного </w:t>
      </w:r>
      <w:r w:rsidR="000A2C29">
        <w:rPr>
          <w:rFonts w:ascii="Times New Roman" w:hAnsi="Times New Roman"/>
          <w:sz w:val="28"/>
          <w:szCs w:val="28"/>
        </w:rPr>
        <w:t xml:space="preserve"> бюджета </w:t>
      </w:r>
      <w:r w:rsidR="00104F81" w:rsidRPr="009336EF">
        <w:rPr>
          <w:rFonts w:ascii="Times New Roman" w:hAnsi="Times New Roman"/>
          <w:sz w:val="28"/>
          <w:szCs w:val="28"/>
        </w:rPr>
        <w:t>Министерства финансов РК за 2019</w:t>
      </w:r>
      <w:r w:rsidR="00190ECF" w:rsidRPr="009336EF">
        <w:rPr>
          <w:rFonts w:ascii="Times New Roman" w:hAnsi="Times New Roman"/>
          <w:sz w:val="28"/>
          <w:szCs w:val="28"/>
        </w:rPr>
        <w:t xml:space="preserve"> год</w:t>
      </w:r>
      <w:r w:rsidR="000A2C29">
        <w:rPr>
          <w:rFonts w:ascii="Times New Roman" w:hAnsi="Times New Roman"/>
          <w:sz w:val="28"/>
          <w:szCs w:val="28"/>
        </w:rPr>
        <w:t>;</w:t>
      </w:r>
    </w:p>
    <w:p w:rsidR="00594E80" w:rsidRPr="009336EF" w:rsidRDefault="000548B8" w:rsidP="000A2C29">
      <w:pPr>
        <w:spacing w:after="0" w:line="240" w:lineRule="auto"/>
        <w:jc w:val="both"/>
        <w:rPr>
          <w:rFonts w:ascii="Times New Roman" w:hAnsi="Times New Roman"/>
          <w:sz w:val="28"/>
          <w:szCs w:val="28"/>
        </w:rPr>
      </w:pPr>
      <w:r w:rsidRPr="009336EF">
        <w:rPr>
          <w:rFonts w:ascii="Times New Roman" w:hAnsi="Times New Roman"/>
          <w:sz w:val="28"/>
          <w:szCs w:val="28"/>
        </w:rPr>
        <w:t xml:space="preserve">2.Приложение </w:t>
      </w:r>
      <w:r w:rsidR="00190ECF" w:rsidRPr="009336EF">
        <w:rPr>
          <w:rFonts w:ascii="Times New Roman" w:hAnsi="Times New Roman"/>
          <w:sz w:val="28"/>
          <w:szCs w:val="28"/>
        </w:rPr>
        <w:t xml:space="preserve"> – Региональные счета здравоохранения РК</w:t>
      </w:r>
      <w:r w:rsidR="00594E80" w:rsidRPr="009336EF">
        <w:rPr>
          <w:rFonts w:ascii="Times New Roman" w:hAnsi="Times New Roman"/>
          <w:sz w:val="28"/>
          <w:szCs w:val="28"/>
        </w:rPr>
        <w:t>;</w:t>
      </w:r>
    </w:p>
    <w:p w:rsidR="00190ECF" w:rsidRPr="009336EF" w:rsidRDefault="00104F81" w:rsidP="000A2C29">
      <w:pPr>
        <w:spacing w:after="0" w:line="240" w:lineRule="auto"/>
        <w:jc w:val="both"/>
        <w:rPr>
          <w:rFonts w:ascii="Times New Roman" w:hAnsi="Times New Roman"/>
          <w:sz w:val="28"/>
          <w:szCs w:val="28"/>
        </w:rPr>
      </w:pPr>
      <w:r w:rsidRPr="009336EF">
        <w:rPr>
          <w:rFonts w:ascii="Times New Roman" w:hAnsi="Times New Roman"/>
          <w:sz w:val="28"/>
          <w:szCs w:val="28"/>
        </w:rPr>
        <w:t>3.</w:t>
      </w:r>
      <w:r w:rsidR="00190ECF" w:rsidRPr="009336EF">
        <w:rPr>
          <w:rFonts w:ascii="Times New Roman" w:hAnsi="Times New Roman"/>
          <w:sz w:val="28"/>
          <w:szCs w:val="28"/>
        </w:rPr>
        <w:t>Пр</w:t>
      </w:r>
      <w:r w:rsidR="000548B8" w:rsidRPr="009336EF">
        <w:rPr>
          <w:rFonts w:ascii="Times New Roman" w:hAnsi="Times New Roman"/>
          <w:sz w:val="28"/>
          <w:szCs w:val="28"/>
        </w:rPr>
        <w:t xml:space="preserve">иложение </w:t>
      </w:r>
      <w:r w:rsidRPr="009336EF">
        <w:rPr>
          <w:rFonts w:ascii="Times New Roman" w:hAnsi="Times New Roman"/>
          <w:sz w:val="28"/>
          <w:szCs w:val="28"/>
        </w:rPr>
        <w:t xml:space="preserve"> – Таблицы НСЗ за 2019</w:t>
      </w:r>
      <w:r w:rsidR="00C70585" w:rsidRPr="009336EF">
        <w:rPr>
          <w:rFonts w:ascii="Times New Roman" w:hAnsi="Times New Roman"/>
          <w:sz w:val="28"/>
          <w:szCs w:val="28"/>
        </w:rPr>
        <w:t xml:space="preserve"> год;</w:t>
      </w:r>
    </w:p>
    <w:p w:rsidR="00B424BA" w:rsidRDefault="00B424BA" w:rsidP="000A2C29">
      <w:pPr>
        <w:spacing w:after="0" w:line="240" w:lineRule="auto"/>
        <w:jc w:val="both"/>
        <w:rPr>
          <w:rFonts w:ascii="Times New Roman" w:hAnsi="Times New Roman"/>
          <w:sz w:val="28"/>
          <w:szCs w:val="28"/>
        </w:rPr>
      </w:pPr>
      <w:r w:rsidRPr="009336EF">
        <w:rPr>
          <w:rFonts w:ascii="Times New Roman" w:hAnsi="Times New Roman"/>
          <w:sz w:val="28"/>
          <w:szCs w:val="28"/>
        </w:rPr>
        <w:t xml:space="preserve">4. </w:t>
      </w:r>
      <w:r w:rsidR="00A02ED3" w:rsidRPr="00A02ED3">
        <w:rPr>
          <w:rFonts w:ascii="Times New Roman" w:hAnsi="Times New Roman"/>
          <w:sz w:val="28"/>
          <w:szCs w:val="28"/>
        </w:rPr>
        <w:t>ВВП методом производства по кварталам в текущих ценах</w:t>
      </w:r>
      <w:r w:rsidR="003A763A">
        <w:rPr>
          <w:rFonts w:ascii="Times New Roman" w:hAnsi="Times New Roman"/>
          <w:sz w:val="28"/>
          <w:szCs w:val="28"/>
        </w:rPr>
        <w:t>;</w:t>
      </w:r>
    </w:p>
    <w:p w:rsidR="00EC596A" w:rsidRDefault="003A763A" w:rsidP="000A2C29">
      <w:pPr>
        <w:spacing w:after="0" w:line="240" w:lineRule="auto"/>
        <w:jc w:val="both"/>
        <w:rPr>
          <w:rFonts w:ascii="Times New Roman" w:hAnsi="Times New Roman"/>
          <w:sz w:val="28"/>
          <w:szCs w:val="28"/>
        </w:rPr>
      </w:pPr>
      <w:r>
        <w:rPr>
          <w:rFonts w:ascii="Times New Roman" w:hAnsi="Times New Roman"/>
          <w:sz w:val="28"/>
          <w:szCs w:val="28"/>
        </w:rPr>
        <w:t>5.Приложение к рисунку 9;</w:t>
      </w:r>
    </w:p>
    <w:p w:rsidR="00EC596A" w:rsidRPr="002D578A" w:rsidRDefault="003A763A" w:rsidP="000A2C29">
      <w:pPr>
        <w:spacing w:after="0" w:line="240" w:lineRule="auto"/>
        <w:jc w:val="both"/>
        <w:rPr>
          <w:rFonts w:ascii="Times New Roman" w:hAnsi="Times New Roman"/>
          <w:sz w:val="28"/>
          <w:szCs w:val="28"/>
        </w:rPr>
      </w:pPr>
      <w:r>
        <w:rPr>
          <w:rFonts w:ascii="Times New Roman" w:hAnsi="Times New Roman"/>
          <w:sz w:val="28"/>
          <w:szCs w:val="28"/>
        </w:rPr>
        <w:t>6.Приложение к рисунку 11;</w:t>
      </w:r>
    </w:p>
    <w:p w:rsidR="002D578A" w:rsidRPr="003A763A" w:rsidRDefault="002D578A" w:rsidP="000A2C29">
      <w:pPr>
        <w:spacing w:after="0" w:line="240" w:lineRule="auto"/>
        <w:jc w:val="both"/>
        <w:rPr>
          <w:rFonts w:ascii="Times New Roman" w:hAnsi="Times New Roman"/>
          <w:sz w:val="28"/>
          <w:szCs w:val="28"/>
        </w:rPr>
      </w:pPr>
      <w:r w:rsidRPr="00A722D8">
        <w:rPr>
          <w:rFonts w:ascii="Times New Roman" w:hAnsi="Times New Roman"/>
          <w:sz w:val="28"/>
          <w:szCs w:val="28"/>
        </w:rPr>
        <w:t>7.</w:t>
      </w:r>
      <w:r>
        <w:rPr>
          <w:rFonts w:ascii="Times New Roman" w:hAnsi="Times New Roman"/>
          <w:sz w:val="28"/>
          <w:szCs w:val="28"/>
        </w:rPr>
        <w:t>Приложение текущие расходы согласно отчету о ФХД</w:t>
      </w:r>
      <w:r w:rsidR="003A763A">
        <w:rPr>
          <w:rFonts w:ascii="Times New Roman" w:hAnsi="Times New Roman"/>
          <w:sz w:val="28"/>
          <w:szCs w:val="28"/>
        </w:rPr>
        <w:t>;</w:t>
      </w:r>
    </w:p>
    <w:p w:rsidR="003A763A" w:rsidRPr="003A763A" w:rsidRDefault="003A763A" w:rsidP="000A2C29">
      <w:pPr>
        <w:spacing w:after="0" w:line="240" w:lineRule="auto"/>
        <w:jc w:val="both"/>
        <w:rPr>
          <w:rFonts w:ascii="Times New Roman" w:hAnsi="Times New Roman"/>
          <w:sz w:val="28"/>
          <w:szCs w:val="28"/>
        </w:rPr>
      </w:pPr>
      <w:r>
        <w:rPr>
          <w:rFonts w:ascii="Times New Roman" w:hAnsi="Times New Roman"/>
          <w:sz w:val="28"/>
          <w:szCs w:val="28"/>
          <w:lang w:val="en-US"/>
        </w:rPr>
        <w:t xml:space="preserve">8. </w:t>
      </w:r>
      <w:r>
        <w:rPr>
          <w:rFonts w:ascii="Times New Roman" w:hAnsi="Times New Roman"/>
          <w:sz w:val="28"/>
          <w:szCs w:val="28"/>
        </w:rPr>
        <w:t>Приложения к рисунку 8.</w:t>
      </w:r>
    </w:p>
    <w:p w:rsidR="00B424BA" w:rsidRPr="009336EF" w:rsidRDefault="00B424BA" w:rsidP="000A2C29">
      <w:pPr>
        <w:spacing w:after="0" w:line="240" w:lineRule="auto"/>
        <w:ind w:firstLine="709"/>
        <w:rPr>
          <w:rFonts w:ascii="Times New Roman" w:hAnsi="Times New Roman"/>
          <w:sz w:val="28"/>
          <w:szCs w:val="28"/>
        </w:rPr>
      </w:pPr>
    </w:p>
    <w:p w:rsidR="00C10531" w:rsidRPr="009336EF" w:rsidRDefault="00C10531" w:rsidP="000A2C29">
      <w:pPr>
        <w:pStyle w:val="1"/>
        <w:spacing w:before="0" w:line="240" w:lineRule="auto"/>
        <w:ind w:firstLine="709"/>
        <w:contextualSpacing/>
        <w:rPr>
          <w:rFonts w:ascii="Times New Roman" w:hAnsi="Times New Roman"/>
          <w:color w:val="auto"/>
        </w:rPr>
      </w:pPr>
    </w:p>
    <w:p w:rsidR="00CC1D75" w:rsidRPr="009336EF" w:rsidRDefault="00CC1D75" w:rsidP="000A2C29">
      <w:pPr>
        <w:pStyle w:val="1"/>
        <w:spacing w:before="0" w:line="240" w:lineRule="auto"/>
        <w:ind w:firstLine="709"/>
        <w:contextualSpacing/>
        <w:rPr>
          <w:rFonts w:ascii="Times New Roman" w:hAnsi="Times New Roman"/>
          <w:color w:val="auto"/>
        </w:rPr>
      </w:pPr>
    </w:p>
    <w:sectPr w:rsidR="00CC1D75" w:rsidRPr="009336EF" w:rsidSect="00540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4A" w:rsidRDefault="001E614A" w:rsidP="008D58B9">
      <w:pPr>
        <w:spacing w:after="0" w:line="240" w:lineRule="auto"/>
      </w:pPr>
      <w:r>
        <w:separator/>
      </w:r>
    </w:p>
  </w:endnote>
  <w:endnote w:type="continuationSeparator" w:id="0">
    <w:p w:rsidR="001E614A" w:rsidRDefault="001E614A" w:rsidP="008D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5E" w:rsidRDefault="0016375E">
    <w:pPr>
      <w:pStyle w:val="aa"/>
      <w:jc w:val="center"/>
    </w:pPr>
  </w:p>
  <w:p w:rsidR="0016375E" w:rsidRDefault="0016375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5E" w:rsidRDefault="0016375E">
    <w:pPr>
      <w:pStyle w:val="aa"/>
      <w:jc w:val="center"/>
    </w:pPr>
  </w:p>
  <w:p w:rsidR="0016375E" w:rsidRDefault="001637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4A" w:rsidRDefault="001E614A" w:rsidP="008D58B9">
      <w:pPr>
        <w:spacing w:after="0" w:line="240" w:lineRule="auto"/>
      </w:pPr>
      <w:r>
        <w:separator/>
      </w:r>
    </w:p>
  </w:footnote>
  <w:footnote w:type="continuationSeparator" w:id="0">
    <w:p w:rsidR="001E614A" w:rsidRDefault="001E614A" w:rsidP="008D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5E" w:rsidRPr="006F02DD" w:rsidRDefault="0016375E" w:rsidP="00A043AD">
    <w:pPr>
      <w:pStyle w:val="a8"/>
      <w:tabs>
        <w:tab w:val="clear" w:pos="4536"/>
        <w:tab w:val="clear" w:pos="9072"/>
        <w:tab w:val="left" w:pos="7498"/>
      </w:tabs>
      <w:contextualSpacing/>
      <w:rPr>
        <w:rFonts w:ascii="Calibri Light" w:hAnsi="Calibri Light"/>
        <w:i/>
        <w:color w:val="255997"/>
      </w:rPr>
    </w:pPr>
    <w:r>
      <w:rPr>
        <w:rFonts w:ascii="Calibri Light" w:hAnsi="Calibri Light"/>
        <w:i/>
        <w:color w:val="255997"/>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5E" w:rsidRPr="006F02DD" w:rsidRDefault="0016375E" w:rsidP="00A043AD">
    <w:pPr>
      <w:pStyle w:val="a8"/>
      <w:tabs>
        <w:tab w:val="clear" w:pos="4536"/>
        <w:tab w:val="clear" w:pos="9072"/>
        <w:tab w:val="left" w:pos="7498"/>
      </w:tabs>
      <w:contextualSpacing/>
      <w:rPr>
        <w:rFonts w:ascii="Calibri Light" w:hAnsi="Calibri Light"/>
        <w:i/>
        <w:color w:val="255997"/>
      </w:rPr>
    </w:pPr>
    <w:r>
      <w:rPr>
        <w:rFonts w:ascii="Calibri Light" w:hAnsi="Calibri Light"/>
        <w:i/>
        <w:color w:val="25599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C10"/>
    <w:multiLevelType w:val="multilevel"/>
    <w:tmpl w:val="0F16FA4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 w15:restartNumberingAfterBreak="0">
    <w:nsid w:val="12893385"/>
    <w:multiLevelType w:val="hybridMultilevel"/>
    <w:tmpl w:val="6824B3B0"/>
    <w:lvl w:ilvl="0" w:tplc="55506134">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989553D"/>
    <w:multiLevelType w:val="hybridMultilevel"/>
    <w:tmpl w:val="9F3687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D733B"/>
    <w:multiLevelType w:val="hybridMultilevel"/>
    <w:tmpl w:val="E84A0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201258"/>
    <w:multiLevelType w:val="hybridMultilevel"/>
    <w:tmpl w:val="F6D27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B1396F"/>
    <w:multiLevelType w:val="hybridMultilevel"/>
    <w:tmpl w:val="12C809AC"/>
    <w:lvl w:ilvl="0" w:tplc="8DE2B71A">
      <w:numFmt w:val="bullet"/>
      <w:lvlText w:val=""/>
      <w:lvlJc w:val="left"/>
      <w:pPr>
        <w:ind w:left="1429" w:hanging="360"/>
      </w:pPr>
      <w:rPr>
        <w:rFonts w:ascii="Symbol" w:eastAsia="Calibri" w:hAnsi="Symbol"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8906E5D"/>
    <w:multiLevelType w:val="hybridMultilevel"/>
    <w:tmpl w:val="665C4242"/>
    <w:lvl w:ilvl="0" w:tplc="8DE2B71A">
      <w:numFmt w:val="bullet"/>
      <w:lvlText w:val=""/>
      <w:lvlJc w:val="left"/>
      <w:pPr>
        <w:ind w:left="786" w:hanging="360"/>
      </w:pPr>
      <w:rPr>
        <w:rFonts w:ascii="Symbol" w:eastAsia="Calibri"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4EDD3F96"/>
    <w:multiLevelType w:val="hybridMultilevel"/>
    <w:tmpl w:val="87925F44"/>
    <w:lvl w:ilvl="0" w:tplc="528AF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5A4951"/>
    <w:multiLevelType w:val="hybridMultilevel"/>
    <w:tmpl w:val="2396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85D97"/>
    <w:multiLevelType w:val="hybridMultilevel"/>
    <w:tmpl w:val="6F14E024"/>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5BCD2262"/>
    <w:multiLevelType w:val="hybridMultilevel"/>
    <w:tmpl w:val="73F60A06"/>
    <w:lvl w:ilvl="0" w:tplc="C9DEDD3C">
      <w:start w:val="1"/>
      <w:numFmt w:val="decimal"/>
      <w:lvlText w:val="%1."/>
      <w:lvlJc w:val="left"/>
      <w:pPr>
        <w:ind w:left="720" w:hanging="360"/>
      </w:pPr>
      <w:rPr>
        <w:rFonts w:hint="default"/>
        <w:lang w:val="en-U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95411E"/>
    <w:multiLevelType w:val="hybridMultilevel"/>
    <w:tmpl w:val="D9C6F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8422BA"/>
    <w:multiLevelType w:val="hybridMultilevel"/>
    <w:tmpl w:val="D67A8594"/>
    <w:lvl w:ilvl="0" w:tplc="7DEC26DA">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2E24641"/>
    <w:multiLevelType w:val="multilevel"/>
    <w:tmpl w:val="4E5C78E6"/>
    <w:lvl w:ilvl="0">
      <w:start w:val="1"/>
      <w:numFmt w:val="decimal"/>
      <w:lvlText w:val="%1."/>
      <w:lvlJc w:val="left"/>
      <w:pPr>
        <w:ind w:left="720" w:hanging="360"/>
      </w:pPr>
      <w:rPr>
        <w:rFonts w:hint="default"/>
      </w:rPr>
    </w:lvl>
    <w:lvl w:ilvl="1">
      <w:start w:val="1"/>
      <w:numFmt w:val="decimal"/>
      <w:pStyle w:val="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112D1A"/>
    <w:multiLevelType w:val="hybridMultilevel"/>
    <w:tmpl w:val="FE106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F1B2D"/>
    <w:multiLevelType w:val="multilevel"/>
    <w:tmpl w:val="65F6000C"/>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E243674"/>
    <w:multiLevelType w:val="hybridMultilevel"/>
    <w:tmpl w:val="637C191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96D14E1"/>
    <w:multiLevelType w:val="hybridMultilevel"/>
    <w:tmpl w:val="912848D8"/>
    <w:lvl w:ilvl="0" w:tplc="15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E84CA6"/>
    <w:multiLevelType w:val="hybridMultilevel"/>
    <w:tmpl w:val="7144C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0"/>
  </w:num>
  <w:num w:numId="5">
    <w:abstractNumId w:val="6"/>
  </w:num>
  <w:num w:numId="6">
    <w:abstractNumId w:val="5"/>
  </w:num>
  <w:num w:numId="7">
    <w:abstractNumId w:val="15"/>
  </w:num>
  <w:num w:numId="8">
    <w:abstractNumId w:val="1"/>
  </w:num>
  <w:num w:numId="9">
    <w:abstractNumId w:val="7"/>
  </w:num>
  <w:num w:numId="10">
    <w:abstractNumId w:val="11"/>
  </w:num>
  <w:num w:numId="11">
    <w:abstractNumId w:val="18"/>
  </w:num>
  <w:num w:numId="12">
    <w:abstractNumId w:val="4"/>
  </w:num>
  <w:num w:numId="13">
    <w:abstractNumId w:val="3"/>
  </w:num>
  <w:num w:numId="14">
    <w:abstractNumId w:val="12"/>
  </w:num>
  <w:num w:numId="15">
    <w:abstractNumId w:val="17"/>
  </w:num>
  <w:num w:numId="16">
    <w:abstractNumId w:val="8"/>
  </w:num>
  <w:num w:numId="17">
    <w:abstractNumId w:val="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B9"/>
    <w:rsid w:val="00001091"/>
    <w:rsid w:val="00004AD6"/>
    <w:rsid w:val="000063EF"/>
    <w:rsid w:val="000122C1"/>
    <w:rsid w:val="000179CD"/>
    <w:rsid w:val="00017DB1"/>
    <w:rsid w:val="000229E3"/>
    <w:rsid w:val="00046138"/>
    <w:rsid w:val="00047AE2"/>
    <w:rsid w:val="0005125E"/>
    <w:rsid w:val="0005337A"/>
    <w:rsid w:val="00053A13"/>
    <w:rsid w:val="00053DAE"/>
    <w:rsid w:val="0005444E"/>
    <w:rsid w:val="000548B8"/>
    <w:rsid w:val="00055BED"/>
    <w:rsid w:val="00063CC1"/>
    <w:rsid w:val="00073A9C"/>
    <w:rsid w:val="0008003E"/>
    <w:rsid w:val="00082B57"/>
    <w:rsid w:val="00082C7F"/>
    <w:rsid w:val="00084588"/>
    <w:rsid w:val="0008589F"/>
    <w:rsid w:val="00087999"/>
    <w:rsid w:val="000905EC"/>
    <w:rsid w:val="000915F9"/>
    <w:rsid w:val="0009257B"/>
    <w:rsid w:val="000948E7"/>
    <w:rsid w:val="00094987"/>
    <w:rsid w:val="00096AF3"/>
    <w:rsid w:val="00097C6A"/>
    <w:rsid w:val="000A2C29"/>
    <w:rsid w:val="000B07CB"/>
    <w:rsid w:val="000B52BA"/>
    <w:rsid w:val="000C07ED"/>
    <w:rsid w:val="000C1E1C"/>
    <w:rsid w:val="000C1ECC"/>
    <w:rsid w:val="000C3B82"/>
    <w:rsid w:val="000C4F75"/>
    <w:rsid w:val="000C50D2"/>
    <w:rsid w:val="000D172E"/>
    <w:rsid w:val="000E17F4"/>
    <w:rsid w:val="000E3F60"/>
    <w:rsid w:val="000E4DB4"/>
    <w:rsid w:val="000F465C"/>
    <w:rsid w:val="001040B4"/>
    <w:rsid w:val="00104F81"/>
    <w:rsid w:val="00106D09"/>
    <w:rsid w:val="001112B7"/>
    <w:rsid w:val="001112EB"/>
    <w:rsid w:val="0011333B"/>
    <w:rsid w:val="00113932"/>
    <w:rsid w:val="001143DC"/>
    <w:rsid w:val="00123645"/>
    <w:rsid w:val="00126322"/>
    <w:rsid w:val="00131876"/>
    <w:rsid w:val="00134D0D"/>
    <w:rsid w:val="001373C6"/>
    <w:rsid w:val="001374E6"/>
    <w:rsid w:val="00137690"/>
    <w:rsid w:val="00137803"/>
    <w:rsid w:val="001431A1"/>
    <w:rsid w:val="001434FC"/>
    <w:rsid w:val="00151894"/>
    <w:rsid w:val="00156847"/>
    <w:rsid w:val="0016375E"/>
    <w:rsid w:val="00166C67"/>
    <w:rsid w:val="00170F7E"/>
    <w:rsid w:val="0017593C"/>
    <w:rsid w:val="00175F93"/>
    <w:rsid w:val="00180AE2"/>
    <w:rsid w:val="00180F11"/>
    <w:rsid w:val="00181871"/>
    <w:rsid w:val="001825F5"/>
    <w:rsid w:val="0018365D"/>
    <w:rsid w:val="00184006"/>
    <w:rsid w:val="0018698B"/>
    <w:rsid w:val="00186C21"/>
    <w:rsid w:val="0018758E"/>
    <w:rsid w:val="00190ECF"/>
    <w:rsid w:val="00191F9D"/>
    <w:rsid w:val="001922AC"/>
    <w:rsid w:val="001924F1"/>
    <w:rsid w:val="00193F4B"/>
    <w:rsid w:val="00196A97"/>
    <w:rsid w:val="001A105B"/>
    <w:rsid w:val="001A1310"/>
    <w:rsid w:val="001B7848"/>
    <w:rsid w:val="001C79B9"/>
    <w:rsid w:val="001D0882"/>
    <w:rsid w:val="001D446D"/>
    <w:rsid w:val="001D5029"/>
    <w:rsid w:val="001D6115"/>
    <w:rsid w:val="001E614A"/>
    <w:rsid w:val="001F1E6D"/>
    <w:rsid w:val="001F27ED"/>
    <w:rsid w:val="00201595"/>
    <w:rsid w:val="00202A06"/>
    <w:rsid w:val="002061AB"/>
    <w:rsid w:val="002067FF"/>
    <w:rsid w:val="002071BD"/>
    <w:rsid w:val="0021035F"/>
    <w:rsid w:val="00210ECE"/>
    <w:rsid w:val="002114C4"/>
    <w:rsid w:val="00212645"/>
    <w:rsid w:val="002127B6"/>
    <w:rsid w:val="00220050"/>
    <w:rsid w:val="00220CB0"/>
    <w:rsid w:val="00221724"/>
    <w:rsid w:val="00226A16"/>
    <w:rsid w:val="00227324"/>
    <w:rsid w:val="00231A15"/>
    <w:rsid w:val="002330AA"/>
    <w:rsid w:val="002413AC"/>
    <w:rsid w:val="002468E1"/>
    <w:rsid w:val="00250431"/>
    <w:rsid w:val="0025173D"/>
    <w:rsid w:val="00253061"/>
    <w:rsid w:val="002553E5"/>
    <w:rsid w:val="00261E3D"/>
    <w:rsid w:val="00263838"/>
    <w:rsid w:val="002667C9"/>
    <w:rsid w:val="0027321C"/>
    <w:rsid w:val="0027366D"/>
    <w:rsid w:val="00273CB2"/>
    <w:rsid w:val="0028136C"/>
    <w:rsid w:val="0028772A"/>
    <w:rsid w:val="00290CFC"/>
    <w:rsid w:val="0029229C"/>
    <w:rsid w:val="002934D5"/>
    <w:rsid w:val="00294006"/>
    <w:rsid w:val="002975C8"/>
    <w:rsid w:val="002A11DC"/>
    <w:rsid w:val="002A206C"/>
    <w:rsid w:val="002A3ACE"/>
    <w:rsid w:val="002A4420"/>
    <w:rsid w:val="002B2E57"/>
    <w:rsid w:val="002B59F8"/>
    <w:rsid w:val="002B7E45"/>
    <w:rsid w:val="002C503F"/>
    <w:rsid w:val="002C6D8F"/>
    <w:rsid w:val="002C7112"/>
    <w:rsid w:val="002D40E5"/>
    <w:rsid w:val="002D578A"/>
    <w:rsid w:val="002E26A1"/>
    <w:rsid w:val="002E386C"/>
    <w:rsid w:val="003000B1"/>
    <w:rsid w:val="00301851"/>
    <w:rsid w:val="0030597E"/>
    <w:rsid w:val="00314423"/>
    <w:rsid w:val="003252A3"/>
    <w:rsid w:val="00326532"/>
    <w:rsid w:val="003278FA"/>
    <w:rsid w:val="00332319"/>
    <w:rsid w:val="00332F5C"/>
    <w:rsid w:val="00334270"/>
    <w:rsid w:val="00334288"/>
    <w:rsid w:val="0033489B"/>
    <w:rsid w:val="00334E71"/>
    <w:rsid w:val="00335969"/>
    <w:rsid w:val="00340D4B"/>
    <w:rsid w:val="00343452"/>
    <w:rsid w:val="00343FD7"/>
    <w:rsid w:val="003448D7"/>
    <w:rsid w:val="003459E8"/>
    <w:rsid w:val="00346F1C"/>
    <w:rsid w:val="003475EA"/>
    <w:rsid w:val="00347EC6"/>
    <w:rsid w:val="003660FA"/>
    <w:rsid w:val="0037198D"/>
    <w:rsid w:val="00373DDF"/>
    <w:rsid w:val="00375146"/>
    <w:rsid w:val="0037548C"/>
    <w:rsid w:val="003757DE"/>
    <w:rsid w:val="00377247"/>
    <w:rsid w:val="00383FB6"/>
    <w:rsid w:val="00386F09"/>
    <w:rsid w:val="00386FD4"/>
    <w:rsid w:val="003935E5"/>
    <w:rsid w:val="003A66C6"/>
    <w:rsid w:val="003A7328"/>
    <w:rsid w:val="003A763A"/>
    <w:rsid w:val="003B0445"/>
    <w:rsid w:val="003B0BBF"/>
    <w:rsid w:val="003B33B2"/>
    <w:rsid w:val="003B42DF"/>
    <w:rsid w:val="003C050E"/>
    <w:rsid w:val="003C0842"/>
    <w:rsid w:val="003C6FCA"/>
    <w:rsid w:val="003D43DF"/>
    <w:rsid w:val="003D5226"/>
    <w:rsid w:val="003E0FC4"/>
    <w:rsid w:val="003E154D"/>
    <w:rsid w:val="003E293A"/>
    <w:rsid w:val="003E356F"/>
    <w:rsid w:val="003E3E61"/>
    <w:rsid w:val="003E43B2"/>
    <w:rsid w:val="003E54C2"/>
    <w:rsid w:val="003F366C"/>
    <w:rsid w:val="003F7C2D"/>
    <w:rsid w:val="00401FEC"/>
    <w:rsid w:val="0040330A"/>
    <w:rsid w:val="00406EC5"/>
    <w:rsid w:val="004107EB"/>
    <w:rsid w:val="00411286"/>
    <w:rsid w:val="00411566"/>
    <w:rsid w:val="00415810"/>
    <w:rsid w:val="00415A73"/>
    <w:rsid w:val="00420810"/>
    <w:rsid w:val="004227AF"/>
    <w:rsid w:val="00423FAE"/>
    <w:rsid w:val="004252BD"/>
    <w:rsid w:val="004300E3"/>
    <w:rsid w:val="00431908"/>
    <w:rsid w:val="00431A3E"/>
    <w:rsid w:val="004325E3"/>
    <w:rsid w:val="00432E0A"/>
    <w:rsid w:val="00434B0C"/>
    <w:rsid w:val="0043701F"/>
    <w:rsid w:val="004429A2"/>
    <w:rsid w:val="004446C6"/>
    <w:rsid w:val="00445232"/>
    <w:rsid w:val="00461993"/>
    <w:rsid w:val="00462589"/>
    <w:rsid w:val="00462F70"/>
    <w:rsid w:val="00464467"/>
    <w:rsid w:val="004649A5"/>
    <w:rsid w:val="00465B27"/>
    <w:rsid w:val="00470B72"/>
    <w:rsid w:val="00472BA4"/>
    <w:rsid w:val="00472DDE"/>
    <w:rsid w:val="00477044"/>
    <w:rsid w:val="00485AD0"/>
    <w:rsid w:val="0049096F"/>
    <w:rsid w:val="00490E67"/>
    <w:rsid w:val="00494B1E"/>
    <w:rsid w:val="00497BBD"/>
    <w:rsid w:val="004A3A47"/>
    <w:rsid w:val="004A4584"/>
    <w:rsid w:val="004A48AC"/>
    <w:rsid w:val="004A49D3"/>
    <w:rsid w:val="004A7D77"/>
    <w:rsid w:val="004B0620"/>
    <w:rsid w:val="004B103B"/>
    <w:rsid w:val="004B1C58"/>
    <w:rsid w:val="004B2765"/>
    <w:rsid w:val="004B600A"/>
    <w:rsid w:val="004B78A3"/>
    <w:rsid w:val="004D127D"/>
    <w:rsid w:val="004D4904"/>
    <w:rsid w:val="004D65C4"/>
    <w:rsid w:val="004E66A0"/>
    <w:rsid w:val="004E78DD"/>
    <w:rsid w:val="004F011C"/>
    <w:rsid w:val="004F46C9"/>
    <w:rsid w:val="00503270"/>
    <w:rsid w:val="00503509"/>
    <w:rsid w:val="00507A34"/>
    <w:rsid w:val="00511D51"/>
    <w:rsid w:val="005141A7"/>
    <w:rsid w:val="00515CC8"/>
    <w:rsid w:val="00517FDA"/>
    <w:rsid w:val="0052542D"/>
    <w:rsid w:val="00530456"/>
    <w:rsid w:val="00530D32"/>
    <w:rsid w:val="005368D7"/>
    <w:rsid w:val="005407BA"/>
    <w:rsid w:val="005460CB"/>
    <w:rsid w:val="0055568B"/>
    <w:rsid w:val="00556B8E"/>
    <w:rsid w:val="005627E4"/>
    <w:rsid w:val="005633D4"/>
    <w:rsid w:val="00563F44"/>
    <w:rsid w:val="00567CF3"/>
    <w:rsid w:val="00567FF7"/>
    <w:rsid w:val="00571CD7"/>
    <w:rsid w:val="005731DA"/>
    <w:rsid w:val="00573835"/>
    <w:rsid w:val="00577966"/>
    <w:rsid w:val="005804BB"/>
    <w:rsid w:val="005818DB"/>
    <w:rsid w:val="00582932"/>
    <w:rsid w:val="00583D40"/>
    <w:rsid w:val="005845D6"/>
    <w:rsid w:val="005919A1"/>
    <w:rsid w:val="00594116"/>
    <w:rsid w:val="00594E80"/>
    <w:rsid w:val="00596374"/>
    <w:rsid w:val="005967F7"/>
    <w:rsid w:val="00597B18"/>
    <w:rsid w:val="005A272C"/>
    <w:rsid w:val="005A2B6E"/>
    <w:rsid w:val="005A40E1"/>
    <w:rsid w:val="005A5547"/>
    <w:rsid w:val="005A74DD"/>
    <w:rsid w:val="005B018E"/>
    <w:rsid w:val="005B6FFB"/>
    <w:rsid w:val="005B70DD"/>
    <w:rsid w:val="005C3248"/>
    <w:rsid w:val="005C574D"/>
    <w:rsid w:val="005D302E"/>
    <w:rsid w:val="005D4F52"/>
    <w:rsid w:val="005D6299"/>
    <w:rsid w:val="005D7B81"/>
    <w:rsid w:val="005E2BFD"/>
    <w:rsid w:val="005E51BF"/>
    <w:rsid w:val="005E6470"/>
    <w:rsid w:val="005F6777"/>
    <w:rsid w:val="0060168B"/>
    <w:rsid w:val="00601AC9"/>
    <w:rsid w:val="0060386E"/>
    <w:rsid w:val="00605312"/>
    <w:rsid w:val="006066A4"/>
    <w:rsid w:val="00607AA8"/>
    <w:rsid w:val="00614DA9"/>
    <w:rsid w:val="00614E5A"/>
    <w:rsid w:val="006210DA"/>
    <w:rsid w:val="00622A40"/>
    <w:rsid w:val="00623483"/>
    <w:rsid w:val="00631F6C"/>
    <w:rsid w:val="0063267F"/>
    <w:rsid w:val="00632B9F"/>
    <w:rsid w:val="00632F15"/>
    <w:rsid w:val="0063336C"/>
    <w:rsid w:val="00640E08"/>
    <w:rsid w:val="00644769"/>
    <w:rsid w:val="00650DD0"/>
    <w:rsid w:val="0065185A"/>
    <w:rsid w:val="00653E6F"/>
    <w:rsid w:val="00655480"/>
    <w:rsid w:val="00664089"/>
    <w:rsid w:val="006644C0"/>
    <w:rsid w:val="00672693"/>
    <w:rsid w:val="0067646D"/>
    <w:rsid w:val="00684C14"/>
    <w:rsid w:val="006902FD"/>
    <w:rsid w:val="006917BA"/>
    <w:rsid w:val="00691A80"/>
    <w:rsid w:val="00692191"/>
    <w:rsid w:val="00693460"/>
    <w:rsid w:val="00694C4A"/>
    <w:rsid w:val="00695A09"/>
    <w:rsid w:val="00696EFD"/>
    <w:rsid w:val="006972CB"/>
    <w:rsid w:val="006A0392"/>
    <w:rsid w:val="006A048E"/>
    <w:rsid w:val="006A096A"/>
    <w:rsid w:val="006A3115"/>
    <w:rsid w:val="006C5DE6"/>
    <w:rsid w:val="006C6B1D"/>
    <w:rsid w:val="006D1264"/>
    <w:rsid w:val="006D20A9"/>
    <w:rsid w:val="006D654A"/>
    <w:rsid w:val="006E215F"/>
    <w:rsid w:val="006E36E6"/>
    <w:rsid w:val="006E7B4A"/>
    <w:rsid w:val="006F256C"/>
    <w:rsid w:val="006F2C3A"/>
    <w:rsid w:val="00701690"/>
    <w:rsid w:val="00706A8B"/>
    <w:rsid w:val="00706BFD"/>
    <w:rsid w:val="00706CDA"/>
    <w:rsid w:val="00706DCB"/>
    <w:rsid w:val="0070715D"/>
    <w:rsid w:val="007122BB"/>
    <w:rsid w:val="007203E0"/>
    <w:rsid w:val="007206BA"/>
    <w:rsid w:val="00720DF8"/>
    <w:rsid w:val="00725D1A"/>
    <w:rsid w:val="0072700C"/>
    <w:rsid w:val="00727B4F"/>
    <w:rsid w:val="00730AD0"/>
    <w:rsid w:val="00731151"/>
    <w:rsid w:val="007333A0"/>
    <w:rsid w:val="00734008"/>
    <w:rsid w:val="00734015"/>
    <w:rsid w:val="00734DA3"/>
    <w:rsid w:val="00736EB5"/>
    <w:rsid w:val="00752A3D"/>
    <w:rsid w:val="00752D20"/>
    <w:rsid w:val="0075554F"/>
    <w:rsid w:val="00761304"/>
    <w:rsid w:val="00762229"/>
    <w:rsid w:val="007729CF"/>
    <w:rsid w:val="00772F55"/>
    <w:rsid w:val="00777238"/>
    <w:rsid w:val="00781CA2"/>
    <w:rsid w:val="007837B9"/>
    <w:rsid w:val="00784F79"/>
    <w:rsid w:val="0079123B"/>
    <w:rsid w:val="00793499"/>
    <w:rsid w:val="00797F49"/>
    <w:rsid w:val="007A04EA"/>
    <w:rsid w:val="007A6D8A"/>
    <w:rsid w:val="007A71FC"/>
    <w:rsid w:val="007B2DE5"/>
    <w:rsid w:val="007B5553"/>
    <w:rsid w:val="007C3336"/>
    <w:rsid w:val="007D0865"/>
    <w:rsid w:val="007D1EE9"/>
    <w:rsid w:val="007D56E0"/>
    <w:rsid w:val="007E0E53"/>
    <w:rsid w:val="007E3274"/>
    <w:rsid w:val="007E7A71"/>
    <w:rsid w:val="00810BED"/>
    <w:rsid w:val="00813301"/>
    <w:rsid w:val="0081478D"/>
    <w:rsid w:val="00824EA3"/>
    <w:rsid w:val="00824EC0"/>
    <w:rsid w:val="00826EF7"/>
    <w:rsid w:val="00830302"/>
    <w:rsid w:val="008346DB"/>
    <w:rsid w:val="008376E8"/>
    <w:rsid w:val="00840E58"/>
    <w:rsid w:val="00840F18"/>
    <w:rsid w:val="00841452"/>
    <w:rsid w:val="00843185"/>
    <w:rsid w:val="008431E0"/>
    <w:rsid w:val="008443D6"/>
    <w:rsid w:val="008506D8"/>
    <w:rsid w:val="00850E0C"/>
    <w:rsid w:val="00852F4C"/>
    <w:rsid w:val="00856DC1"/>
    <w:rsid w:val="008603DB"/>
    <w:rsid w:val="00863618"/>
    <w:rsid w:val="0087228B"/>
    <w:rsid w:val="0087347B"/>
    <w:rsid w:val="00874578"/>
    <w:rsid w:val="00880C9A"/>
    <w:rsid w:val="00880F46"/>
    <w:rsid w:val="00883ADC"/>
    <w:rsid w:val="00883B3F"/>
    <w:rsid w:val="00883BB0"/>
    <w:rsid w:val="00885B5F"/>
    <w:rsid w:val="00886955"/>
    <w:rsid w:val="0089209B"/>
    <w:rsid w:val="00897414"/>
    <w:rsid w:val="008A705A"/>
    <w:rsid w:val="008B0683"/>
    <w:rsid w:val="008B245C"/>
    <w:rsid w:val="008B46CB"/>
    <w:rsid w:val="008B6D6D"/>
    <w:rsid w:val="008C06AB"/>
    <w:rsid w:val="008C0A91"/>
    <w:rsid w:val="008C3028"/>
    <w:rsid w:val="008C62B1"/>
    <w:rsid w:val="008C6C58"/>
    <w:rsid w:val="008D2216"/>
    <w:rsid w:val="008D58B9"/>
    <w:rsid w:val="008D7D89"/>
    <w:rsid w:val="008E439F"/>
    <w:rsid w:val="008E6D06"/>
    <w:rsid w:val="008F2C2E"/>
    <w:rsid w:val="008F43EB"/>
    <w:rsid w:val="008F54D8"/>
    <w:rsid w:val="008F57CC"/>
    <w:rsid w:val="009022B3"/>
    <w:rsid w:val="009027F8"/>
    <w:rsid w:val="00905733"/>
    <w:rsid w:val="00911E61"/>
    <w:rsid w:val="00912A4A"/>
    <w:rsid w:val="009152BD"/>
    <w:rsid w:val="0091598A"/>
    <w:rsid w:val="00915B65"/>
    <w:rsid w:val="0093032D"/>
    <w:rsid w:val="0093292D"/>
    <w:rsid w:val="00932C6D"/>
    <w:rsid w:val="009336EF"/>
    <w:rsid w:val="009410D2"/>
    <w:rsid w:val="0094194F"/>
    <w:rsid w:val="009449A1"/>
    <w:rsid w:val="009452F2"/>
    <w:rsid w:val="00946280"/>
    <w:rsid w:val="009473C0"/>
    <w:rsid w:val="009549D4"/>
    <w:rsid w:val="00967877"/>
    <w:rsid w:val="009729F5"/>
    <w:rsid w:val="00980815"/>
    <w:rsid w:val="009813E2"/>
    <w:rsid w:val="00983CC7"/>
    <w:rsid w:val="0098420B"/>
    <w:rsid w:val="00984BC0"/>
    <w:rsid w:val="00996AE8"/>
    <w:rsid w:val="009B1252"/>
    <w:rsid w:val="009B21F2"/>
    <w:rsid w:val="009B3316"/>
    <w:rsid w:val="009C0508"/>
    <w:rsid w:val="009C4028"/>
    <w:rsid w:val="009C42F3"/>
    <w:rsid w:val="009C52AF"/>
    <w:rsid w:val="009C7F9C"/>
    <w:rsid w:val="009D12C8"/>
    <w:rsid w:val="009D6413"/>
    <w:rsid w:val="009E09FC"/>
    <w:rsid w:val="009E25D0"/>
    <w:rsid w:val="009F03AA"/>
    <w:rsid w:val="009F1A7E"/>
    <w:rsid w:val="009F60A3"/>
    <w:rsid w:val="009F761C"/>
    <w:rsid w:val="00A00B53"/>
    <w:rsid w:val="00A018B7"/>
    <w:rsid w:val="00A02ED3"/>
    <w:rsid w:val="00A043AD"/>
    <w:rsid w:val="00A06C2D"/>
    <w:rsid w:val="00A06EC8"/>
    <w:rsid w:val="00A15211"/>
    <w:rsid w:val="00A15BC5"/>
    <w:rsid w:val="00A20A6A"/>
    <w:rsid w:val="00A22B7B"/>
    <w:rsid w:val="00A237F1"/>
    <w:rsid w:val="00A255B4"/>
    <w:rsid w:val="00A3397F"/>
    <w:rsid w:val="00A3435B"/>
    <w:rsid w:val="00A34DEC"/>
    <w:rsid w:val="00A35115"/>
    <w:rsid w:val="00A370A8"/>
    <w:rsid w:val="00A42DE1"/>
    <w:rsid w:val="00A433ED"/>
    <w:rsid w:val="00A5104A"/>
    <w:rsid w:val="00A51220"/>
    <w:rsid w:val="00A57F45"/>
    <w:rsid w:val="00A70680"/>
    <w:rsid w:val="00A706CA"/>
    <w:rsid w:val="00A711A3"/>
    <w:rsid w:val="00A722D8"/>
    <w:rsid w:val="00A7282E"/>
    <w:rsid w:val="00A754F3"/>
    <w:rsid w:val="00A76B5F"/>
    <w:rsid w:val="00A91D02"/>
    <w:rsid w:val="00A9561F"/>
    <w:rsid w:val="00A9736F"/>
    <w:rsid w:val="00AA6E6E"/>
    <w:rsid w:val="00AB4000"/>
    <w:rsid w:val="00AC5F96"/>
    <w:rsid w:val="00AC6924"/>
    <w:rsid w:val="00AD2A06"/>
    <w:rsid w:val="00AD605B"/>
    <w:rsid w:val="00AE0242"/>
    <w:rsid w:val="00AE23FC"/>
    <w:rsid w:val="00AE5FA6"/>
    <w:rsid w:val="00AF035F"/>
    <w:rsid w:val="00AF2885"/>
    <w:rsid w:val="00AF32E4"/>
    <w:rsid w:val="00AF5372"/>
    <w:rsid w:val="00AF5708"/>
    <w:rsid w:val="00B034A1"/>
    <w:rsid w:val="00B04AFB"/>
    <w:rsid w:val="00B04EDA"/>
    <w:rsid w:val="00B05685"/>
    <w:rsid w:val="00B05FAF"/>
    <w:rsid w:val="00B06A45"/>
    <w:rsid w:val="00B120C5"/>
    <w:rsid w:val="00B15144"/>
    <w:rsid w:val="00B15723"/>
    <w:rsid w:val="00B177FA"/>
    <w:rsid w:val="00B214CE"/>
    <w:rsid w:val="00B21E80"/>
    <w:rsid w:val="00B23984"/>
    <w:rsid w:val="00B246F0"/>
    <w:rsid w:val="00B3076D"/>
    <w:rsid w:val="00B33627"/>
    <w:rsid w:val="00B34288"/>
    <w:rsid w:val="00B34E05"/>
    <w:rsid w:val="00B40A65"/>
    <w:rsid w:val="00B422D6"/>
    <w:rsid w:val="00B424BA"/>
    <w:rsid w:val="00B42E31"/>
    <w:rsid w:val="00B459A7"/>
    <w:rsid w:val="00B47439"/>
    <w:rsid w:val="00B47680"/>
    <w:rsid w:val="00B47FC6"/>
    <w:rsid w:val="00B50AB6"/>
    <w:rsid w:val="00B52FC5"/>
    <w:rsid w:val="00B53A8E"/>
    <w:rsid w:val="00B55569"/>
    <w:rsid w:val="00B623B2"/>
    <w:rsid w:val="00B6326A"/>
    <w:rsid w:val="00B633D4"/>
    <w:rsid w:val="00B64876"/>
    <w:rsid w:val="00B651A4"/>
    <w:rsid w:val="00B668E5"/>
    <w:rsid w:val="00B67ACE"/>
    <w:rsid w:val="00B77701"/>
    <w:rsid w:val="00B83787"/>
    <w:rsid w:val="00B8702A"/>
    <w:rsid w:val="00B9002F"/>
    <w:rsid w:val="00B90080"/>
    <w:rsid w:val="00B90860"/>
    <w:rsid w:val="00B92594"/>
    <w:rsid w:val="00B95D8B"/>
    <w:rsid w:val="00BA1B7F"/>
    <w:rsid w:val="00BB02EB"/>
    <w:rsid w:val="00BB10AB"/>
    <w:rsid w:val="00BC2290"/>
    <w:rsid w:val="00BC2969"/>
    <w:rsid w:val="00BC354E"/>
    <w:rsid w:val="00BC68AE"/>
    <w:rsid w:val="00BC6FFA"/>
    <w:rsid w:val="00BD0094"/>
    <w:rsid w:val="00BD12E8"/>
    <w:rsid w:val="00BD20A4"/>
    <w:rsid w:val="00BD65A0"/>
    <w:rsid w:val="00BE4C6A"/>
    <w:rsid w:val="00BE54B4"/>
    <w:rsid w:val="00BE592F"/>
    <w:rsid w:val="00BE62A8"/>
    <w:rsid w:val="00BF2612"/>
    <w:rsid w:val="00C07CDB"/>
    <w:rsid w:val="00C10531"/>
    <w:rsid w:val="00C118BE"/>
    <w:rsid w:val="00C137E1"/>
    <w:rsid w:val="00C13A9A"/>
    <w:rsid w:val="00C14119"/>
    <w:rsid w:val="00C226F3"/>
    <w:rsid w:val="00C24E6D"/>
    <w:rsid w:val="00C26D5C"/>
    <w:rsid w:val="00C31B21"/>
    <w:rsid w:val="00C33F12"/>
    <w:rsid w:val="00C35E3F"/>
    <w:rsid w:val="00C368DB"/>
    <w:rsid w:val="00C40737"/>
    <w:rsid w:val="00C41C50"/>
    <w:rsid w:val="00C42788"/>
    <w:rsid w:val="00C42E02"/>
    <w:rsid w:val="00C4532D"/>
    <w:rsid w:val="00C54560"/>
    <w:rsid w:val="00C57913"/>
    <w:rsid w:val="00C63FFC"/>
    <w:rsid w:val="00C66D5B"/>
    <w:rsid w:val="00C70585"/>
    <w:rsid w:val="00C72924"/>
    <w:rsid w:val="00C75640"/>
    <w:rsid w:val="00C756F1"/>
    <w:rsid w:val="00C761AF"/>
    <w:rsid w:val="00C77302"/>
    <w:rsid w:val="00C87DB6"/>
    <w:rsid w:val="00C92A58"/>
    <w:rsid w:val="00C95F9D"/>
    <w:rsid w:val="00CA3DC9"/>
    <w:rsid w:val="00CB0A90"/>
    <w:rsid w:val="00CB6062"/>
    <w:rsid w:val="00CC1D75"/>
    <w:rsid w:val="00CC2632"/>
    <w:rsid w:val="00CC2FB4"/>
    <w:rsid w:val="00CC5A5C"/>
    <w:rsid w:val="00CC65F7"/>
    <w:rsid w:val="00CC6A26"/>
    <w:rsid w:val="00CD1D05"/>
    <w:rsid w:val="00CD3B4A"/>
    <w:rsid w:val="00CF2B4A"/>
    <w:rsid w:val="00CF4912"/>
    <w:rsid w:val="00CF65FC"/>
    <w:rsid w:val="00D00127"/>
    <w:rsid w:val="00D03035"/>
    <w:rsid w:val="00D100E4"/>
    <w:rsid w:val="00D1367E"/>
    <w:rsid w:val="00D145D4"/>
    <w:rsid w:val="00D16A74"/>
    <w:rsid w:val="00D20533"/>
    <w:rsid w:val="00D21F38"/>
    <w:rsid w:val="00D23426"/>
    <w:rsid w:val="00D30B5C"/>
    <w:rsid w:val="00D30D43"/>
    <w:rsid w:val="00D3476B"/>
    <w:rsid w:val="00D34D62"/>
    <w:rsid w:val="00D406DB"/>
    <w:rsid w:val="00D416FA"/>
    <w:rsid w:val="00D52237"/>
    <w:rsid w:val="00D5462F"/>
    <w:rsid w:val="00D56048"/>
    <w:rsid w:val="00D56B4B"/>
    <w:rsid w:val="00D6238F"/>
    <w:rsid w:val="00D62723"/>
    <w:rsid w:val="00D6466E"/>
    <w:rsid w:val="00D86E7C"/>
    <w:rsid w:val="00D90545"/>
    <w:rsid w:val="00D93F5E"/>
    <w:rsid w:val="00D948F7"/>
    <w:rsid w:val="00D96E5E"/>
    <w:rsid w:val="00DA15A3"/>
    <w:rsid w:val="00DA28F0"/>
    <w:rsid w:val="00DA30EE"/>
    <w:rsid w:val="00DA37B5"/>
    <w:rsid w:val="00DA38BB"/>
    <w:rsid w:val="00DA647B"/>
    <w:rsid w:val="00DB2583"/>
    <w:rsid w:val="00DB6A5E"/>
    <w:rsid w:val="00DC48C7"/>
    <w:rsid w:val="00DC4974"/>
    <w:rsid w:val="00DC5B42"/>
    <w:rsid w:val="00DD78C2"/>
    <w:rsid w:val="00DE4A00"/>
    <w:rsid w:val="00DE4C64"/>
    <w:rsid w:val="00DF2F1F"/>
    <w:rsid w:val="00E04A41"/>
    <w:rsid w:val="00E050BE"/>
    <w:rsid w:val="00E10427"/>
    <w:rsid w:val="00E10AB7"/>
    <w:rsid w:val="00E133DF"/>
    <w:rsid w:val="00E134F2"/>
    <w:rsid w:val="00E178DF"/>
    <w:rsid w:val="00E17F9B"/>
    <w:rsid w:val="00E20BD2"/>
    <w:rsid w:val="00E20CDA"/>
    <w:rsid w:val="00E32270"/>
    <w:rsid w:val="00E34F48"/>
    <w:rsid w:val="00E35BD2"/>
    <w:rsid w:val="00E432D9"/>
    <w:rsid w:val="00E45F13"/>
    <w:rsid w:val="00E479A7"/>
    <w:rsid w:val="00E558B8"/>
    <w:rsid w:val="00E559E2"/>
    <w:rsid w:val="00E56CCC"/>
    <w:rsid w:val="00E570BF"/>
    <w:rsid w:val="00E60E9B"/>
    <w:rsid w:val="00E629BC"/>
    <w:rsid w:val="00E629F2"/>
    <w:rsid w:val="00E63113"/>
    <w:rsid w:val="00E735EB"/>
    <w:rsid w:val="00E739F2"/>
    <w:rsid w:val="00E7569C"/>
    <w:rsid w:val="00E75FF1"/>
    <w:rsid w:val="00E763D8"/>
    <w:rsid w:val="00E77D9E"/>
    <w:rsid w:val="00E82A66"/>
    <w:rsid w:val="00E83301"/>
    <w:rsid w:val="00E8440C"/>
    <w:rsid w:val="00E8637D"/>
    <w:rsid w:val="00E8761B"/>
    <w:rsid w:val="00E90440"/>
    <w:rsid w:val="00E917A7"/>
    <w:rsid w:val="00E9312F"/>
    <w:rsid w:val="00E9411E"/>
    <w:rsid w:val="00EA6659"/>
    <w:rsid w:val="00EB043C"/>
    <w:rsid w:val="00EB162B"/>
    <w:rsid w:val="00EB191A"/>
    <w:rsid w:val="00EB268E"/>
    <w:rsid w:val="00EB4530"/>
    <w:rsid w:val="00EC351E"/>
    <w:rsid w:val="00EC5095"/>
    <w:rsid w:val="00EC5872"/>
    <w:rsid w:val="00EC596A"/>
    <w:rsid w:val="00EC7695"/>
    <w:rsid w:val="00EC7CD4"/>
    <w:rsid w:val="00ED4A93"/>
    <w:rsid w:val="00ED5467"/>
    <w:rsid w:val="00EE1366"/>
    <w:rsid w:val="00EF038B"/>
    <w:rsid w:val="00EF14A0"/>
    <w:rsid w:val="00EF3FD9"/>
    <w:rsid w:val="00F00187"/>
    <w:rsid w:val="00F03834"/>
    <w:rsid w:val="00F054AF"/>
    <w:rsid w:val="00F10E66"/>
    <w:rsid w:val="00F14AE4"/>
    <w:rsid w:val="00F14FB0"/>
    <w:rsid w:val="00F173A0"/>
    <w:rsid w:val="00F24D06"/>
    <w:rsid w:val="00F250A9"/>
    <w:rsid w:val="00F2749D"/>
    <w:rsid w:val="00F32879"/>
    <w:rsid w:val="00F41DAA"/>
    <w:rsid w:val="00F43F78"/>
    <w:rsid w:val="00F532E2"/>
    <w:rsid w:val="00F544B7"/>
    <w:rsid w:val="00F55D1D"/>
    <w:rsid w:val="00F6354E"/>
    <w:rsid w:val="00F6632F"/>
    <w:rsid w:val="00F72471"/>
    <w:rsid w:val="00F72956"/>
    <w:rsid w:val="00F76D8D"/>
    <w:rsid w:val="00F774D3"/>
    <w:rsid w:val="00F85918"/>
    <w:rsid w:val="00FA39BC"/>
    <w:rsid w:val="00FA3F6D"/>
    <w:rsid w:val="00FB12D4"/>
    <w:rsid w:val="00FB4D91"/>
    <w:rsid w:val="00FB5905"/>
    <w:rsid w:val="00FC0CF6"/>
    <w:rsid w:val="00FC0FC4"/>
    <w:rsid w:val="00FD047C"/>
    <w:rsid w:val="00FD04BF"/>
    <w:rsid w:val="00FD5341"/>
    <w:rsid w:val="00FE3E0B"/>
    <w:rsid w:val="00FE4DD7"/>
    <w:rsid w:val="00FE6CD0"/>
    <w:rsid w:val="00FF11A5"/>
    <w:rsid w:val="00FF288A"/>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E9F49-D494-49A1-89D5-D9BBC87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B9"/>
    <w:rPr>
      <w:rFonts w:ascii="Calibri" w:eastAsia="Calibri" w:hAnsi="Calibri" w:cs="Times New Roman"/>
    </w:rPr>
  </w:style>
  <w:style w:type="paragraph" w:styleId="1">
    <w:name w:val="heading 1"/>
    <w:basedOn w:val="a"/>
    <w:next w:val="a"/>
    <w:link w:val="10"/>
    <w:uiPriority w:val="9"/>
    <w:qFormat/>
    <w:rsid w:val="008D58B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8D58B9"/>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uiPriority w:val="9"/>
    <w:qFormat/>
    <w:rsid w:val="008D58B9"/>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paragraph" w:styleId="4">
    <w:name w:val="heading 4"/>
    <w:basedOn w:val="a"/>
    <w:next w:val="a"/>
    <w:link w:val="40"/>
    <w:uiPriority w:val="9"/>
    <w:unhideWhenUsed/>
    <w:qFormat/>
    <w:rsid w:val="008D58B9"/>
    <w:pPr>
      <w:keepNext/>
      <w:keepLines/>
      <w:spacing w:before="200" w:after="0"/>
      <w:outlineLvl w:val="3"/>
    </w:pPr>
    <w:rPr>
      <w:rFonts w:ascii="Cambria" w:eastAsia="Times New Roman" w:hAnsi="Cambria"/>
      <w:b/>
      <w:bCs/>
      <w:i/>
      <w:i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8B9"/>
    <w:rPr>
      <w:rFonts w:ascii="Tahoma" w:hAnsi="Tahoma" w:cs="Tahoma"/>
      <w:sz w:val="16"/>
      <w:szCs w:val="16"/>
    </w:rPr>
  </w:style>
  <w:style w:type="character" w:customStyle="1" w:styleId="10">
    <w:name w:val="Заголовок 1 Знак"/>
    <w:basedOn w:val="a0"/>
    <w:link w:val="1"/>
    <w:uiPriority w:val="9"/>
    <w:rsid w:val="008D58B9"/>
    <w:rPr>
      <w:rFonts w:ascii="Cambria" w:eastAsia="Times New Roman" w:hAnsi="Cambria" w:cs="Times New Roman"/>
      <w:b/>
      <w:bCs/>
      <w:color w:val="365F91"/>
      <w:sz w:val="28"/>
      <w:szCs w:val="28"/>
    </w:rPr>
  </w:style>
  <w:style w:type="character" w:customStyle="1" w:styleId="20">
    <w:name w:val="Заголовок 2 Знак"/>
    <w:basedOn w:val="a0"/>
    <w:link w:val="2"/>
    <w:rsid w:val="008D58B9"/>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
    <w:rsid w:val="008D58B9"/>
    <w:rPr>
      <w:rFonts w:ascii="Times New Roman" w:eastAsia="Times New Roman" w:hAnsi="Times New Roman" w:cs="Times New Roman"/>
      <w:b/>
      <w:bCs/>
      <w:sz w:val="27"/>
      <w:szCs w:val="27"/>
      <w:lang w:val="tr-TR" w:eastAsia="tr-TR"/>
    </w:rPr>
  </w:style>
  <w:style w:type="character" w:customStyle="1" w:styleId="40">
    <w:name w:val="Заголовок 4 Знак"/>
    <w:basedOn w:val="a0"/>
    <w:link w:val="4"/>
    <w:uiPriority w:val="9"/>
    <w:rsid w:val="008D58B9"/>
    <w:rPr>
      <w:rFonts w:ascii="Cambria" w:eastAsia="Times New Roman" w:hAnsi="Cambria" w:cs="Times New Roman"/>
      <w:b/>
      <w:bCs/>
      <w:i/>
      <w:iCs/>
      <w:color w:val="4F81BD"/>
      <w:sz w:val="28"/>
    </w:rPr>
  </w:style>
  <w:style w:type="paragraph" w:styleId="a5">
    <w:name w:val="List Paragraph"/>
    <w:aliases w:val="маркированный,Table Heading,Bullets,List Paragraph (numbered (a)),List Paragraph1"/>
    <w:basedOn w:val="a"/>
    <w:link w:val="a6"/>
    <w:uiPriority w:val="34"/>
    <w:qFormat/>
    <w:rsid w:val="008D58B9"/>
    <w:pPr>
      <w:ind w:left="720"/>
      <w:contextualSpacing/>
    </w:pPr>
  </w:style>
  <w:style w:type="character" w:customStyle="1" w:styleId="apple-converted-space">
    <w:name w:val="apple-converted-space"/>
    <w:basedOn w:val="a0"/>
    <w:rsid w:val="008D58B9"/>
  </w:style>
  <w:style w:type="paragraph" w:styleId="a7">
    <w:name w:val="Normal (Web)"/>
    <w:basedOn w:val="a"/>
    <w:uiPriority w:val="99"/>
    <w:unhideWhenUsed/>
    <w:rsid w:val="008D58B9"/>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11">
    <w:name w:val="Абзац списка1"/>
    <w:basedOn w:val="a"/>
    <w:uiPriority w:val="34"/>
    <w:qFormat/>
    <w:rsid w:val="008D58B9"/>
    <w:pPr>
      <w:ind w:left="720"/>
      <w:contextualSpacing/>
    </w:pPr>
  </w:style>
  <w:style w:type="paragraph" w:styleId="a8">
    <w:name w:val="header"/>
    <w:basedOn w:val="a"/>
    <w:link w:val="a9"/>
    <w:uiPriority w:val="99"/>
    <w:unhideWhenUsed/>
    <w:rsid w:val="008D58B9"/>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8D58B9"/>
    <w:rPr>
      <w:rFonts w:ascii="Calibri" w:eastAsia="Calibri" w:hAnsi="Calibri" w:cs="Times New Roman"/>
    </w:rPr>
  </w:style>
  <w:style w:type="paragraph" w:styleId="aa">
    <w:name w:val="footer"/>
    <w:basedOn w:val="a"/>
    <w:link w:val="ab"/>
    <w:uiPriority w:val="99"/>
    <w:unhideWhenUsed/>
    <w:rsid w:val="008D58B9"/>
    <w:pPr>
      <w:tabs>
        <w:tab w:val="center" w:pos="4536"/>
        <w:tab w:val="right" w:pos="9072"/>
      </w:tabs>
      <w:spacing w:after="0" w:line="240" w:lineRule="auto"/>
    </w:pPr>
  </w:style>
  <w:style w:type="character" w:customStyle="1" w:styleId="ab">
    <w:name w:val="Нижний колонтитул Знак"/>
    <w:basedOn w:val="a0"/>
    <w:link w:val="aa"/>
    <w:uiPriority w:val="99"/>
    <w:rsid w:val="008D58B9"/>
    <w:rPr>
      <w:rFonts w:ascii="Calibri" w:eastAsia="Calibri" w:hAnsi="Calibri" w:cs="Times New Roman"/>
    </w:rPr>
  </w:style>
  <w:style w:type="table" w:styleId="ac">
    <w:name w:val="Table Grid"/>
    <w:basedOn w:val="a1"/>
    <w:uiPriority w:val="59"/>
    <w:rsid w:val="008D5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8D58B9"/>
    <w:rPr>
      <w:color w:val="0000FF"/>
      <w:u w:val="single"/>
    </w:rPr>
  </w:style>
  <w:style w:type="paragraph" w:styleId="ae">
    <w:name w:val="TOC Heading"/>
    <w:basedOn w:val="1"/>
    <w:next w:val="a"/>
    <w:uiPriority w:val="39"/>
    <w:unhideWhenUsed/>
    <w:qFormat/>
    <w:rsid w:val="008D58B9"/>
    <w:pPr>
      <w:outlineLvl w:val="9"/>
    </w:pPr>
    <w:rPr>
      <w:lang w:val="tr-TR" w:eastAsia="tr-TR"/>
    </w:rPr>
  </w:style>
  <w:style w:type="paragraph" w:styleId="21">
    <w:name w:val="toc 2"/>
    <w:basedOn w:val="a"/>
    <w:next w:val="a"/>
    <w:autoRedefine/>
    <w:uiPriority w:val="39"/>
    <w:unhideWhenUsed/>
    <w:qFormat/>
    <w:rsid w:val="008D58B9"/>
    <w:pPr>
      <w:spacing w:after="100"/>
      <w:ind w:left="220"/>
    </w:pPr>
  </w:style>
  <w:style w:type="paragraph" w:styleId="3">
    <w:name w:val="toc 3"/>
    <w:basedOn w:val="a"/>
    <w:next w:val="a"/>
    <w:autoRedefine/>
    <w:uiPriority w:val="39"/>
    <w:unhideWhenUsed/>
    <w:qFormat/>
    <w:rsid w:val="00E559E2"/>
    <w:pPr>
      <w:numPr>
        <w:ilvl w:val="1"/>
        <w:numId w:val="19"/>
      </w:numPr>
      <w:spacing w:after="0" w:line="240" w:lineRule="auto"/>
      <w:ind w:left="0" w:firstLine="0"/>
    </w:pPr>
  </w:style>
  <w:style w:type="paragraph" w:styleId="12">
    <w:name w:val="toc 1"/>
    <w:basedOn w:val="a"/>
    <w:next w:val="a"/>
    <w:autoRedefine/>
    <w:uiPriority w:val="39"/>
    <w:unhideWhenUsed/>
    <w:qFormat/>
    <w:rsid w:val="008D58B9"/>
    <w:pPr>
      <w:spacing w:after="100"/>
    </w:pPr>
  </w:style>
  <w:style w:type="paragraph" w:styleId="af">
    <w:name w:val="caption"/>
    <w:basedOn w:val="a"/>
    <w:next w:val="a"/>
    <w:uiPriority w:val="35"/>
    <w:unhideWhenUsed/>
    <w:qFormat/>
    <w:rsid w:val="008D58B9"/>
    <w:pPr>
      <w:spacing w:line="240" w:lineRule="auto"/>
    </w:pPr>
    <w:rPr>
      <w:b/>
      <w:bCs/>
      <w:color w:val="4F81BD"/>
      <w:sz w:val="18"/>
      <w:szCs w:val="18"/>
    </w:rPr>
  </w:style>
  <w:style w:type="paragraph" w:styleId="af0">
    <w:name w:val="table of figures"/>
    <w:basedOn w:val="a"/>
    <w:next w:val="a"/>
    <w:uiPriority w:val="99"/>
    <w:unhideWhenUsed/>
    <w:rsid w:val="008D58B9"/>
    <w:pPr>
      <w:spacing w:after="0"/>
    </w:pPr>
  </w:style>
  <w:style w:type="paragraph" w:customStyle="1" w:styleId="Default">
    <w:name w:val="Default"/>
    <w:rsid w:val="008D58B9"/>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paragraph" w:styleId="af1">
    <w:name w:val="footnote text"/>
    <w:aliases w:val="ft,Footnote Text Char Char"/>
    <w:basedOn w:val="a"/>
    <w:link w:val="af2"/>
    <w:uiPriority w:val="99"/>
    <w:unhideWhenUsed/>
    <w:rsid w:val="008D58B9"/>
    <w:pPr>
      <w:spacing w:after="0" w:line="240" w:lineRule="auto"/>
    </w:pPr>
    <w:rPr>
      <w:rFonts w:eastAsia="Times New Roman"/>
      <w:sz w:val="20"/>
      <w:szCs w:val="20"/>
      <w:lang w:eastAsia="ru-RU"/>
    </w:rPr>
  </w:style>
  <w:style w:type="character" w:customStyle="1" w:styleId="af2">
    <w:name w:val="Текст сноски Знак"/>
    <w:aliases w:val="ft Знак,Footnote Text Char Char Знак"/>
    <w:basedOn w:val="a0"/>
    <w:link w:val="af1"/>
    <w:uiPriority w:val="99"/>
    <w:rsid w:val="008D58B9"/>
    <w:rPr>
      <w:rFonts w:ascii="Calibri" w:eastAsia="Times New Roman" w:hAnsi="Calibri" w:cs="Times New Roman"/>
      <w:sz w:val="20"/>
      <w:szCs w:val="20"/>
      <w:lang w:eastAsia="ru-RU"/>
    </w:rPr>
  </w:style>
  <w:style w:type="character" w:styleId="af3">
    <w:name w:val="footnote reference"/>
    <w:aliases w:val="ftref"/>
    <w:uiPriority w:val="99"/>
    <w:unhideWhenUsed/>
    <w:rsid w:val="008D58B9"/>
    <w:rPr>
      <w:vertAlign w:val="superscript"/>
    </w:rPr>
  </w:style>
  <w:style w:type="paragraph" w:styleId="af4">
    <w:name w:val="endnote text"/>
    <w:basedOn w:val="a"/>
    <w:link w:val="af5"/>
    <w:uiPriority w:val="99"/>
    <w:semiHidden/>
    <w:unhideWhenUsed/>
    <w:rsid w:val="008D58B9"/>
    <w:pPr>
      <w:spacing w:after="0" w:line="240" w:lineRule="auto"/>
    </w:pPr>
    <w:rPr>
      <w:sz w:val="20"/>
      <w:szCs w:val="20"/>
    </w:rPr>
  </w:style>
  <w:style w:type="character" w:customStyle="1" w:styleId="af5">
    <w:name w:val="Текст концевой сноски Знак"/>
    <w:basedOn w:val="a0"/>
    <w:link w:val="af4"/>
    <w:uiPriority w:val="99"/>
    <w:semiHidden/>
    <w:rsid w:val="008D58B9"/>
    <w:rPr>
      <w:rFonts w:ascii="Calibri" w:eastAsia="Calibri" w:hAnsi="Calibri" w:cs="Times New Roman"/>
      <w:sz w:val="20"/>
      <w:szCs w:val="20"/>
    </w:rPr>
  </w:style>
  <w:style w:type="character" w:styleId="af6">
    <w:name w:val="endnote reference"/>
    <w:uiPriority w:val="99"/>
    <w:semiHidden/>
    <w:unhideWhenUsed/>
    <w:rsid w:val="008D58B9"/>
    <w:rPr>
      <w:vertAlign w:val="superscript"/>
    </w:rPr>
  </w:style>
  <w:style w:type="character" w:styleId="af7">
    <w:name w:val="page number"/>
    <w:basedOn w:val="a0"/>
    <w:uiPriority w:val="99"/>
    <w:semiHidden/>
    <w:unhideWhenUsed/>
    <w:rsid w:val="008D58B9"/>
  </w:style>
  <w:style w:type="paragraph" w:styleId="af8">
    <w:name w:val="Title"/>
    <w:basedOn w:val="a"/>
    <w:next w:val="a"/>
    <w:link w:val="af9"/>
    <w:uiPriority w:val="10"/>
    <w:qFormat/>
    <w:rsid w:val="008D58B9"/>
    <w:pPr>
      <w:pBdr>
        <w:bottom w:val="single" w:sz="8" w:space="4" w:color="4F81BD"/>
      </w:pBdr>
      <w:spacing w:after="300" w:line="240" w:lineRule="auto"/>
      <w:contextualSpacing/>
    </w:pPr>
    <w:rPr>
      <w:rFonts w:ascii="Cambria" w:eastAsia="Times New Roman" w:hAnsi="Cambria"/>
      <w:color w:val="17365D"/>
      <w:spacing w:val="5"/>
      <w:kern w:val="28"/>
      <w:sz w:val="52"/>
      <w:szCs w:val="52"/>
      <w:lang w:val="tr-TR" w:eastAsia="tr-TR"/>
    </w:rPr>
  </w:style>
  <w:style w:type="character" w:customStyle="1" w:styleId="af9">
    <w:name w:val="Название Знак"/>
    <w:basedOn w:val="a0"/>
    <w:link w:val="af8"/>
    <w:uiPriority w:val="10"/>
    <w:rsid w:val="008D58B9"/>
    <w:rPr>
      <w:rFonts w:ascii="Cambria" w:eastAsia="Times New Roman" w:hAnsi="Cambria" w:cs="Times New Roman"/>
      <w:color w:val="17365D"/>
      <w:spacing w:val="5"/>
      <w:kern w:val="28"/>
      <w:sz w:val="52"/>
      <w:szCs w:val="52"/>
      <w:lang w:val="tr-TR" w:eastAsia="tr-TR"/>
    </w:rPr>
  </w:style>
  <w:style w:type="paragraph" w:styleId="afa">
    <w:name w:val="Subtitle"/>
    <w:basedOn w:val="a"/>
    <w:next w:val="a"/>
    <w:link w:val="afb"/>
    <w:uiPriority w:val="11"/>
    <w:qFormat/>
    <w:rsid w:val="008D58B9"/>
    <w:pPr>
      <w:numPr>
        <w:ilvl w:val="1"/>
      </w:numPr>
    </w:pPr>
    <w:rPr>
      <w:rFonts w:ascii="Cambria" w:eastAsia="Times New Roman" w:hAnsi="Cambria"/>
      <w:i/>
      <w:iCs/>
      <w:color w:val="4F81BD"/>
      <w:spacing w:val="15"/>
      <w:sz w:val="24"/>
      <w:szCs w:val="24"/>
      <w:lang w:val="tr-TR" w:eastAsia="tr-TR"/>
    </w:rPr>
  </w:style>
  <w:style w:type="character" w:customStyle="1" w:styleId="afb">
    <w:name w:val="Подзаголовок Знак"/>
    <w:basedOn w:val="a0"/>
    <w:link w:val="afa"/>
    <w:uiPriority w:val="11"/>
    <w:rsid w:val="008D58B9"/>
    <w:rPr>
      <w:rFonts w:ascii="Cambria" w:eastAsia="Times New Roman" w:hAnsi="Cambria" w:cs="Times New Roman"/>
      <w:i/>
      <w:iCs/>
      <w:color w:val="4F81BD"/>
      <w:spacing w:val="15"/>
      <w:sz w:val="24"/>
      <w:szCs w:val="24"/>
      <w:lang w:val="tr-TR" w:eastAsia="tr-TR"/>
    </w:rPr>
  </w:style>
  <w:style w:type="paragraph" w:styleId="afc">
    <w:name w:val="No Spacing"/>
    <w:link w:val="afd"/>
    <w:uiPriority w:val="99"/>
    <w:qFormat/>
    <w:rsid w:val="008D58B9"/>
    <w:pPr>
      <w:spacing w:after="0" w:line="240" w:lineRule="auto"/>
    </w:pPr>
    <w:rPr>
      <w:rFonts w:ascii="Calibri" w:eastAsia="Times New Roman" w:hAnsi="Calibri" w:cs="Times New Roman"/>
      <w:lang w:val="tr-TR" w:eastAsia="tr-TR"/>
    </w:rPr>
  </w:style>
  <w:style w:type="character" w:customStyle="1" w:styleId="afd">
    <w:name w:val="Без интервала Знак"/>
    <w:link w:val="afc"/>
    <w:uiPriority w:val="1"/>
    <w:rsid w:val="008D58B9"/>
    <w:rPr>
      <w:rFonts w:ascii="Calibri" w:eastAsia="Times New Roman" w:hAnsi="Calibri" w:cs="Times New Roman"/>
      <w:lang w:val="tr-TR" w:eastAsia="tr-TR"/>
    </w:rPr>
  </w:style>
  <w:style w:type="character" w:customStyle="1" w:styleId="a6">
    <w:name w:val="Абзац списка Знак"/>
    <w:aliases w:val="маркированный Знак,Table Heading Знак,Bullets Знак,List Paragraph (numbered (a)) Знак,List Paragraph1 Знак"/>
    <w:link w:val="a5"/>
    <w:uiPriority w:val="34"/>
    <w:locked/>
    <w:rsid w:val="008D58B9"/>
    <w:rPr>
      <w:rFonts w:ascii="Calibri" w:eastAsia="Calibri" w:hAnsi="Calibri" w:cs="Times New Roman"/>
    </w:rPr>
  </w:style>
  <w:style w:type="character" w:styleId="afe">
    <w:name w:val="FollowedHyperlink"/>
    <w:uiPriority w:val="99"/>
    <w:semiHidden/>
    <w:unhideWhenUsed/>
    <w:rsid w:val="008D58B9"/>
    <w:rPr>
      <w:color w:val="800080"/>
      <w:u w:val="single"/>
    </w:rPr>
  </w:style>
  <w:style w:type="character" w:styleId="aff">
    <w:name w:val="Strong"/>
    <w:uiPriority w:val="22"/>
    <w:qFormat/>
    <w:rsid w:val="008D58B9"/>
    <w:rPr>
      <w:b/>
      <w:bCs/>
    </w:rPr>
  </w:style>
  <w:style w:type="table" w:styleId="-2">
    <w:name w:val="Light List Accent 2"/>
    <w:basedOn w:val="a1"/>
    <w:uiPriority w:val="61"/>
    <w:rsid w:val="00053A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2">
    <w:name w:val="Medium Shading 2 Accent 2"/>
    <w:basedOn w:val="a1"/>
    <w:uiPriority w:val="64"/>
    <w:rsid w:val="00A34D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9093">
      <w:bodyDiv w:val="1"/>
      <w:marLeft w:val="0"/>
      <w:marRight w:val="0"/>
      <w:marTop w:val="0"/>
      <w:marBottom w:val="0"/>
      <w:divBdr>
        <w:top w:val="none" w:sz="0" w:space="0" w:color="auto"/>
        <w:left w:val="none" w:sz="0" w:space="0" w:color="auto"/>
        <w:bottom w:val="none" w:sz="0" w:space="0" w:color="auto"/>
        <w:right w:val="none" w:sz="0" w:space="0" w:color="auto"/>
      </w:divBdr>
    </w:div>
    <w:div w:id="20616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hyperlink" Target="http://www.who.int/health-accounts/documentation/RussianGuide.pdf" TargetMode="External"/><Relationship Id="rId50" Type="http://schemas.openxmlformats.org/officeDocument/2006/relationships/hyperlink" Target="http://stats.oecd.org/"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s://www.vsemirnyjbank.org/ru/country/kazakhstan/publication/economic-update-winter-2019"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hyperlink" Target="http://www.oecdilibrary.org/docserver/download/8115071e.pdf?expires=147887401&amp;id=id&amp;accname=guest&amp;checksum=59B1E1AE0A24BC9ADBFE92B1B31DC0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hyperlink" Target="http://www.euro.who.int/__data/assets/pdf_file/0003/317937/Targets-indicators-Health-2020-version3-ru.pdf?ua=1"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yperlink" Target="https://tradingeconomics.com/"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https://www.oecd.org/std/productivity-stats/235245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hyperlink" Target="http://www.oecd-ilibrary.org/social-issues-migration-health/a-system-of-health-accounts_9789264116016-en"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apps.who.int/nha/database/Home/Index/en"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omirbayeva_b\Desktop\&#1054;&#1058;&#1063;&#1045;&#1058;&#1067;%20&#1062;&#1069;&#1047;\&#1076;&#1083;&#1103;%20&#1085;&#1089;&#107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omirbayeva_b\Desktop\&#1054;&#1058;&#1063;&#1045;&#1058;&#1067;%20&#1062;&#1069;&#1047;\&#1076;&#1083;&#1103;%20&#1085;&#1089;&#10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8-11-2020_15-01-28\&#1056;&#1080;&#1089;&#1091;&#1085;&#1082;&#108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omirbayeva_b\Desktop\&#1054;&#1058;&#1063;&#1045;&#1058;&#1067;%20&#1062;&#1069;&#1047;\&#1076;&#1083;&#1103;%20&#1085;&#1089;&#1079;%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mirbayeva_b\Desktop\&#1054;&#1058;&#1063;&#1045;&#1058;&#1067;%20&#1062;&#1069;&#1047;\&#1076;&#1083;&#1103;%20&#1085;&#1089;&#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irabekova_a\Downloads\&#1055;&#1088;&#1080;&#1083;&#1086;&#1078;&#1077;&#1085;&#1080;&#1077;%205%20-%20&#1056;&#1072;&#1089;&#1095;&#1077;&#1090;%20&#1087;&#1086;&#1082;&#1072;&#1079;&#1072;&#1090;&#1077;&#1083;&#1077;&#1081;%20&#1087;&#1088;&#1086;&#1076;&#1091;&#1082;&#1090;&#1080;&#1074;&#1085;&#1086;&#1089;&#1090;&#1080;%2003.12.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irabekova_a\Downloads\&#1055;&#1088;&#1080;&#1083;&#1086;&#1078;&#1077;&#1085;&#1080;&#1077;%205%20-%20&#1056;&#1072;&#1089;&#1095;&#1077;&#1090;%20&#1087;&#1086;&#1082;&#1072;&#1079;&#1072;&#1090;&#1077;&#1083;&#1077;&#1081;%20&#1087;&#1088;&#1086;&#1076;&#1091;&#1082;&#1090;&#1080;&#1074;&#1085;&#1086;&#1089;&#1090;&#1080;%2003.12.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4"/>
            <c:invertIfNegative val="0"/>
            <c:bubble3D val="0"/>
            <c:spPr>
              <a:solidFill>
                <a:schemeClr val="accent6"/>
              </a:solidFill>
            </c:spPr>
            <c:extLst>
              <c:ext xmlns:c16="http://schemas.microsoft.com/office/drawing/2014/chart" uri="{C3380CC4-5D6E-409C-BE32-E72D297353CC}">
                <c16:uniqueId val="{00000000-739A-42E5-8B43-B4406D9F61F2}"/>
              </c:ext>
            </c:extLst>
          </c:dPt>
          <c:dPt>
            <c:idx val="16"/>
            <c:invertIfNegative val="0"/>
            <c:bubble3D val="0"/>
            <c:spPr>
              <a:solidFill>
                <a:schemeClr val="accent6"/>
              </a:solidFill>
            </c:spPr>
            <c:extLst>
              <c:ext xmlns:c16="http://schemas.microsoft.com/office/drawing/2014/chart" uri="{C3380CC4-5D6E-409C-BE32-E72D297353CC}">
                <c16:uniqueId val="{00000001-739A-42E5-8B43-B4406D9F61F2}"/>
              </c:ext>
            </c:extLst>
          </c:dPt>
          <c:dLbls>
            <c:spPr>
              <a:noFill/>
              <a:ln>
                <a:noFill/>
              </a:ln>
              <a:effectLst/>
            </c:spPr>
            <c:txPr>
              <a:bodyPr rot="-5400000" vert="horz"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Лист28!$F$3:$F$41</c:f>
              <c:strCache>
                <c:ptCount val="39"/>
                <c:pt idx="0">
                  <c:v>Mexico</c:v>
                </c:pt>
                <c:pt idx="1">
                  <c:v>Greece</c:v>
                </c:pt>
                <c:pt idx="2">
                  <c:v>Chile</c:v>
                </c:pt>
                <c:pt idx="3">
                  <c:v>Latvia</c:v>
                </c:pt>
                <c:pt idx="4">
                  <c:v>Kazakhstan</c:v>
                </c:pt>
                <c:pt idx="5">
                  <c:v>Korea</c:v>
                </c:pt>
                <c:pt idx="6">
                  <c:v>Portugal</c:v>
                </c:pt>
                <c:pt idx="7">
                  <c:v>Israel</c:v>
                </c:pt>
                <c:pt idx="8">
                  <c:v>Switzerland</c:v>
                </c:pt>
                <c:pt idx="9">
                  <c:v>Lithuania</c:v>
                </c:pt>
                <c:pt idx="10">
                  <c:v>Australia</c:v>
                </c:pt>
                <c:pt idx="11">
                  <c:v>Hungary</c:v>
                </c:pt>
                <c:pt idx="12">
                  <c:v>Poland</c:v>
                </c:pt>
                <c:pt idx="13">
                  <c:v>Canada</c:v>
                </c:pt>
                <c:pt idx="14">
                  <c:v>Spain</c:v>
                </c:pt>
                <c:pt idx="15">
                  <c:v>Slovenia</c:v>
                </c:pt>
                <c:pt idx="16">
                  <c:v>OESD</c:v>
                </c:pt>
                <c:pt idx="17">
                  <c:v>Colombia</c:v>
                </c:pt>
                <c:pt idx="18">
                  <c:v>Italy</c:v>
                </c:pt>
                <c:pt idx="19">
                  <c:v>Ireland</c:v>
                </c:pt>
                <c:pt idx="20">
                  <c:v>Estonia</c:v>
                </c:pt>
                <c:pt idx="21">
                  <c:v>Austria</c:v>
                </c:pt>
                <c:pt idx="22">
                  <c:v>Belgium</c:v>
                </c:pt>
                <c:pt idx="23">
                  <c:v>Finland</c:v>
                </c:pt>
                <c:pt idx="24">
                  <c:v>United Kingdom</c:v>
                </c:pt>
                <c:pt idx="25">
                  <c:v>Turkey</c:v>
                </c:pt>
                <c:pt idx="26">
                  <c:v>New Zealand</c:v>
                </c:pt>
                <c:pt idx="27">
                  <c:v>Slovak Republic</c:v>
                </c:pt>
                <c:pt idx="28">
                  <c:v>Netherlands</c:v>
                </c:pt>
                <c:pt idx="29">
                  <c:v>Iceland</c:v>
                </c:pt>
                <c:pt idx="30">
                  <c:v>Czech Republic</c:v>
                </c:pt>
                <c:pt idx="31">
                  <c:v>France</c:v>
                </c:pt>
                <c:pt idx="32">
                  <c:v>Denmark</c:v>
                </c:pt>
                <c:pt idx="33">
                  <c:v>Japan</c:v>
                </c:pt>
                <c:pt idx="34">
                  <c:v>Luxembourg</c:v>
                </c:pt>
                <c:pt idx="35">
                  <c:v>United States</c:v>
                </c:pt>
                <c:pt idx="36">
                  <c:v>Germany</c:v>
                </c:pt>
                <c:pt idx="37">
                  <c:v>Sweden</c:v>
                </c:pt>
                <c:pt idx="38">
                  <c:v>Norway</c:v>
                </c:pt>
              </c:strCache>
            </c:strRef>
          </c:cat>
          <c:val>
            <c:numRef>
              <c:f>Лист28!$G$3:$G$41</c:f>
              <c:numCache>
                <c:formatCode>#,##0.0_ ;\-#,##0.0\ </c:formatCode>
                <c:ptCount val="39"/>
                <c:pt idx="0">
                  <c:v>50.536000000000001</c:v>
                </c:pt>
                <c:pt idx="1">
                  <c:v>59.235000000000028</c:v>
                </c:pt>
                <c:pt idx="2">
                  <c:v>59.305</c:v>
                </c:pt>
                <c:pt idx="3">
                  <c:v>59.797000000000011</c:v>
                </c:pt>
                <c:pt idx="4">
                  <c:v>59.9</c:v>
                </c:pt>
                <c:pt idx="5">
                  <c:v>60.79500000000003</c:v>
                </c:pt>
                <c:pt idx="6">
                  <c:v>61.238000000000028</c:v>
                </c:pt>
                <c:pt idx="7">
                  <c:v>64.437000000000026</c:v>
                </c:pt>
                <c:pt idx="8">
                  <c:v>64.503</c:v>
                </c:pt>
                <c:pt idx="9">
                  <c:v>67.048000000000002</c:v>
                </c:pt>
                <c:pt idx="10">
                  <c:v>67.377999999999986</c:v>
                </c:pt>
                <c:pt idx="11">
                  <c:v>69.394999999999996</c:v>
                </c:pt>
                <c:pt idx="12">
                  <c:v>70.33</c:v>
                </c:pt>
                <c:pt idx="13">
                  <c:v>70.410000000000025</c:v>
                </c:pt>
                <c:pt idx="14">
                  <c:v>70.775999999999982</c:v>
                </c:pt>
                <c:pt idx="15">
                  <c:v>71.777999999999992</c:v>
                </c:pt>
                <c:pt idx="16">
                  <c:v>73.5</c:v>
                </c:pt>
                <c:pt idx="17">
                  <c:v>73.894000000000005</c:v>
                </c:pt>
                <c:pt idx="18">
                  <c:v>74.146000000000001</c:v>
                </c:pt>
                <c:pt idx="19">
                  <c:v>74.277999999999992</c:v>
                </c:pt>
                <c:pt idx="20">
                  <c:v>74.313999999999993</c:v>
                </c:pt>
                <c:pt idx="21">
                  <c:v>75.239999999999995</c:v>
                </c:pt>
                <c:pt idx="22">
                  <c:v>75.989999999999995</c:v>
                </c:pt>
                <c:pt idx="23">
                  <c:v>77.242000000000004</c:v>
                </c:pt>
                <c:pt idx="24">
                  <c:v>77.787999999999997</c:v>
                </c:pt>
                <c:pt idx="25">
                  <c:v>77.828999999999979</c:v>
                </c:pt>
                <c:pt idx="26">
                  <c:v>79.527999999999992</c:v>
                </c:pt>
                <c:pt idx="27">
                  <c:v>81.23</c:v>
                </c:pt>
                <c:pt idx="28">
                  <c:v>82.679999999999978</c:v>
                </c:pt>
                <c:pt idx="29">
                  <c:v>82.894999999999996</c:v>
                </c:pt>
                <c:pt idx="30">
                  <c:v>83.320999999999998</c:v>
                </c:pt>
                <c:pt idx="31">
                  <c:v>83.735000000000014</c:v>
                </c:pt>
                <c:pt idx="32">
                  <c:v>83.754999999999995</c:v>
                </c:pt>
                <c:pt idx="33">
                  <c:v>84.266000000000005</c:v>
                </c:pt>
                <c:pt idx="34">
                  <c:v>84.504999999999995</c:v>
                </c:pt>
                <c:pt idx="35">
                  <c:v>84.778999999999982</c:v>
                </c:pt>
                <c:pt idx="36">
                  <c:v>84.989000000000004</c:v>
                </c:pt>
                <c:pt idx="37">
                  <c:v>85.225999999999999</c:v>
                </c:pt>
                <c:pt idx="38">
                  <c:v>85.35199999999999</c:v>
                </c:pt>
              </c:numCache>
            </c:numRef>
          </c:val>
          <c:extLst>
            <c:ext xmlns:c16="http://schemas.microsoft.com/office/drawing/2014/chart" uri="{C3380CC4-5D6E-409C-BE32-E72D297353CC}">
              <c16:uniqueId val="{00000002-739A-42E5-8B43-B4406D9F61F2}"/>
            </c:ext>
          </c:extLst>
        </c:ser>
        <c:dLbls>
          <c:showLegendKey val="0"/>
          <c:showVal val="0"/>
          <c:showCatName val="0"/>
          <c:showSerName val="0"/>
          <c:showPercent val="0"/>
          <c:showBubbleSize val="0"/>
        </c:dLbls>
        <c:gapWidth val="150"/>
        <c:overlap val="100"/>
        <c:axId val="72477312"/>
        <c:axId val="72958336"/>
      </c:barChart>
      <c:catAx>
        <c:axId val="72477312"/>
        <c:scaling>
          <c:orientation val="minMax"/>
        </c:scaling>
        <c:delete val="0"/>
        <c:axPos val="b"/>
        <c:numFmt formatCode="General" sourceLinked="0"/>
        <c:majorTickMark val="out"/>
        <c:minorTickMark val="none"/>
        <c:tickLblPos val="nextTo"/>
        <c:txPr>
          <a:bodyPr rot="-5400000" vert="horz" anchor="b" anchorCtr="1"/>
          <a:lstStyle/>
          <a:p>
            <a:pPr>
              <a:defRPr sz="800"/>
            </a:pPr>
            <a:endParaRPr lang="ru-RU"/>
          </a:p>
        </c:txPr>
        <c:crossAx val="72958336"/>
        <c:crosses val="autoZero"/>
        <c:auto val="1"/>
        <c:lblAlgn val="ctr"/>
        <c:lblOffset val="100"/>
        <c:noMultiLvlLbl val="0"/>
      </c:catAx>
      <c:valAx>
        <c:axId val="72958336"/>
        <c:scaling>
          <c:orientation val="minMax"/>
        </c:scaling>
        <c:delete val="0"/>
        <c:axPos val="l"/>
        <c:numFmt formatCode="#,##0.0_ ;\-#,##0.0\ " sourceLinked="1"/>
        <c:majorTickMark val="out"/>
        <c:minorTickMark val="none"/>
        <c:tickLblPos val="nextTo"/>
        <c:crossAx val="72477312"/>
        <c:crosses val="autoZero"/>
        <c:crossBetween val="between"/>
      </c:valAx>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spPr>
            <a:solidFill>
              <a:schemeClr val="accent1"/>
            </a:solidFill>
          </c:spPr>
          <c:invertIfNegative val="0"/>
          <c:dPt>
            <c:idx val="4"/>
            <c:invertIfNegative val="0"/>
            <c:bubble3D val="0"/>
            <c:spPr>
              <a:solidFill>
                <a:schemeClr val="accent6"/>
              </a:solidFill>
            </c:spPr>
            <c:extLst>
              <c:ext xmlns:c16="http://schemas.microsoft.com/office/drawing/2014/chart" uri="{C3380CC4-5D6E-409C-BE32-E72D297353CC}">
                <c16:uniqueId val="{00000000-A2A5-4FD7-BC42-4D49AB2C6806}"/>
              </c:ext>
            </c:extLst>
          </c:dPt>
          <c:dPt>
            <c:idx val="5"/>
            <c:invertIfNegative val="0"/>
            <c:bubble3D val="0"/>
            <c:spPr>
              <a:solidFill>
                <a:schemeClr val="accent6"/>
              </a:solidFill>
            </c:spPr>
            <c:extLst>
              <c:ext xmlns:c16="http://schemas.microsoft.com/office/drawing/2014/chart" uri="{C3380CC4-5D6E-409C-BE32-E72D297353CC}">
                <c16:uniqueId val="{00000001-A2A5-4FD7-BC42-4D49AB2C6806}"/>
              </c:ext>
            </c:extLst>
          </c:dPt>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Лист11!$B$2:$B$9</c:f>
              <c:strCache>
                <c:ptCount val="8"/>
                <c:pt idx="0">
                  <c:v>Норвегия</c:v>
                </c:pt>
                <c:pt idx="1">
                  <c:v>Ирландия</c:v>
                </c:pt>
                <c:pt idx="2">
                  <c:v>Нидерланды</c:v>
                </c:pt>
                <c:pt idx="3">
                  <c:v>Корея</c:v>
                </c:pt>
                <c:pt idx="4">
                  <c:v>Казахстан</c:v>
                </c:pt>
                <c:pt idx="5">
                  <c:v>Среднее значение по ОЭСР</c:v>
                </c:pt>
                <c:pt idx="6">
                  <c:v>Италия</c:v>
                </c:pt>
                <c:pt idx="7">
                  <c:v>Канада</c:v>
                </c:pt>
              </c:strCache>
            </c:strRef>
          </c:cat>
          <c:val>
            <c:numRef>
              <c:f>Лист11!$C$2:$C$9</c:f>
              <c:numCache>
                <c:formatCode>General</c:formatCode>
                <c:ptCount val="8"/>
                <c:pt idx="0">
                  <c:v>2.5</c:v>
                </c:pt>
                <c:pt idx="1">
                  <c:v>2.6</c:v>
                </c:pt>
                <c:pt idx="2">
                  <c:v>3.2</c:v>
                </c:pt>
                <c:pt idx="3">
                  <c:v>3.4</c:v>
                </c:pt>
                <c:pt idx="4">
                  <c:v>3.5</c:v>
                </c:pt>
                <c:pt idx="5" formatCode="0.0">
                  <c:v>3.7</c:v>
                </c:pt>
                <c:pt idx="6">
                  <c:v>4.4000000000000004</c:v>
                </c:pt>
                <c:pt idx="7">
                  <c:v>6</c:v>
                </c:pt>
              </c:numCache>
            </c:numRef>
          </c:val>
          <c:extLst>
            <c:ext xmlns:c16="http://schemas.microsoft.com/office/drawing/2014/chart" uri="{C3380CC4-5D6E-409C-BE32-E72D297353CC}">
              <c16:uniqueId val="{00000002-A2A5-4FD7-BC42-4D49AB2C6806}"/>
            </c:ext>
          </c:extLst>
        </c:ser>
        <c:dLbls>
          <c:showLegendKey val="0"/>
          <c:showVal val="0"/>
          <c:showCatName val="0"/>
          <c:showSerName val="0"/>
          <c:showPercent val="0"/>
          <c:showBubbleSize val="0"/>
        </c:dLbls>
        <c:gapWidth val="75"/>
        <c:gapDepth val="75"/>
        <c:shape val="cylinder"/>
        <c:axId val="101637504"/>
        <c:axId val="103055744"/>
        <c:axId val="0"/>
      </c:bar3DChart>
      <c:catAx>
        <c:axId val="101637504"/>
        <c:scaling>
          <c:orientation val="minMax"/>
        </c:scaling>
        <c:delete val="0"/>
        <c:axPos val="l"/>
        <c:numFmt formatCode="General" sourceLinked="0"/>
        <c:majorTickMark val="none"/>
        <c:minorTickMark val="none"/>
        <c:tickLblPos val="nextTo"/>
        <c:txPr>
          <a:bodyPr/>
          <a:lstStyle/>
          <a:p>
            <a:pPr>
              <a:defRPr b="0"/>
            </a:pPr>
            <a:endParaRPr lang="ru-RU"/>
          </a:p>
        </c:txPr>
        <c:crossAx val="103055744"/>
        <c:crosses val="autoZero"/>
        <c:auto val="1"/>
        <c:lblAlgn val="ctr"/>
        <c:lblOffset val="100"/>
        <c:noMultiLvlLbl val="0"/>
      </c:catAx>
      <c:valAx>
        <c:axId val="103055744"/>
        <c:scaling>
          <c:orientation val="minMax"/>
        </c:scaling>
        <c:delete val="1"/>
        <c:axPos val="b"/>
        <c:majorGridlines/>
        <c:numFmt formatCode="General" sourceLinked="1"/>
        <c:majorTickMark val="out"/>
        <c:minorTickMark val="none"/>
        <c:tickLblPos val="nextTo"/>
        <c:crossAx val="1016375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ввп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Лист1!$B$3:$K$3</c:f>
              <c:numCache>
                <c:formatCode>#,##0</c:formatCode>
                <c:ptCount val="10"/>
                <c:pt idx="0">
                  <c:v>21815</c:v>
                </c:pt>
                <c:pt idx="1">
                  <c:v>28243</c:v>
                </c:pt>
                <c:pt idx="2">
                  <c:v>31015</c:v>
                </c:pt>
                <c:pt idx="3">
                  <c:v>35999</c:v>
                </c:pt>
                <c:pt idx="4">
                  <c:v>39675</c:v>
                </c:pt>
                <c:pt idx="5">
                  <c:v>40884</c:v>
                </c:pt>
                <c:pt idx="6">
                  <c:v>46971</c:v>
                </c:pt>
                <c:pt idx="7">
                  <c:v>54378</c:v>
                </c:pt>
                <c:pt idx="8">
                  <c:v>61819</c:v>
                </c:pt>
                <c:pt idx="9">
                  <c:v>69532</c:v>
                </c:pt>
              </c:numCache>
            </c:numRef>
          </c:val>
          <c:extLst>
            <c:ext xmlns:c16="http://schemas.microsoft.com/office/drawing/2014/chart" uri="{C3380CC4-5D6E-409C-BE32-E72D297353CC}">
              <c16:uniqueId val="{00000000-8A45-4D0E-A7A7-00BE8EAAE27C}"/>
            </c:ext>
          </c:extLst>
        </c:ser>
        <c:ser>
          <c:idx val="1"/>
          <c:order val="1"/>
          <c:tx>
            <c:strRef>
              <c:f>Лист1!$A$4</c:f>
              <c:strCache>
                <c:ptCount val="1"/>
                <c:pt idx="0">
                  <c:v>гос.расходы</c:v>
                </c:pt>
              </c:strCache>
            </c:strRef>
          </c:tx>
          <c:invertIfNegative val="0"/>
          <c:dLbls>
            <c:spPr>
              <a:noFill/>
              <a:ln>
                <a:noFill/>
              </a:ln>
              <a:effectLst/>
            </c:spPr>
            <c:txPr>
              <a:bodyPr/>
              <a:lstStyle/>
              <a:p>
                <a:pPr>
                  <a:defRPr sz="900" b="1" i="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Лист1!$B$4:$K$4</c:f>
              <c:numCache>
                <c:formatCode>#,##0</c:formatCode>
                <c:ptCount val="10"/>
                <c:pt idx="0">
                  <c:v>4457</c:v>
                </c:pt>
                <c:pt idx="1">
                  <c:v>5423</c:v>
                </c:pt>
                <c:pt idx="2">
                  <c:v>6269</c:v>
                </c:pt>
                <c:pt idx="3">
                  <c:v>6853</c:v>
                </c:pt>
                <c:pt idx="4">
                  <c:v>7792</c:v>
                </c:pt>
                <c:pt idx="5">
                  <c:v>8227</c:v>
                </c:pt>
                <c:pt idx="6">
                  <c:v>9434</c:v>
                </c:pt>
                <c:pt idx="7">
                  <c:v>12485</c:v>
                </c:pt>
                <c:pt idx="8">
                  <c:v>11346</c:v>
                </c:pt>
                <c:pt idx="9">
                  <c:v>13535</c:v>
                </c:pt>
              </c:numCache>
            </c:numRef>
          </c:val>
          <c:extLst>
            <c:ext xmlns:c16="http://schemas.microsoft.com/office/drawing/2014/chart" uri="{C3380CC4-5D6E-409C-BE32-E72D297353CC}">
              <c16:uniqueId val="{00000001-8A45-4D0E-A7A7-00BE8EAAE27C}"/>
            </c:ext>
          </c:extLst>
        </c:ser>
        <c:dLbls>
          <c:showLegendKey val="0"/>
          <c:showVal val="0"/>
          <c:showCatName val="0"/>
          <c:showSerName val="0"/>
          <c:showPercent val="0"/>
          <c:showBubbleSize val="0"/>
        </c:dLbls>
        <c:gapWidth val="150"/>
        <c:axId val="103492608"/>
        <c:axId val="103495552"/>
      </c:barChart>
      <c:catAx>
        <c:axId val="103492608"/>
        <c:scaling>
          <c:orientation val="minMax"/>
        </c:scaling>
        <c:delete val="0"/>
        <c:axPos val="b"/>
        <c:numFmt formatCode="General" sourceLinked="1"/>
        <c:majorTickMark val="out"/>
        <c:minorTickMark val="none"/>
        <c:tickLblPos val="nextTo"/>
        <c:crossAx val="103495552"/>
        <c:crosses val="autoZero"/>
        <c:auto val="1"/>
        <c:lblAlgn val="ctr"/>
        <c:lblOffset val="100"/>
        <c:noMultiLvlLbl val="0"/>
      </c:catAx>
      <c:valAx>
        <c:axId val="103495552"/>
        <c:scaling>
          <c:orientation val="minMax"/>
        </c:scaling>
        <c:delete val="0"/>
        <c:axPos val="l"/>
        <c:numFmt formatCode="#,##0" sourceLinked="1"/>
        <c:majorTickMark val="out"/>
        <c:minorTickMark val="none"/>
        <c:tickLblPos val="nextTo"/>
        <c:crossAx val="1034926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Лист2!$A$3</c:f>
              <c:strCache>
                <c:ptCount val="1"/>
                <c:pt idx="0">
                  <c:v>ТРЗ от ВВП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Лист2!$B$3:$K$3</c:f>
              <c:numCache>
                <c:formatCode>0.0%</c:formatCode>
                <c:ptCount val="10"/>
                <c:pt idx="0">
                  <c:v>2.7000000000000017E-2</c:v>
                </c:pt>
                <c:pt idx="1">
                  <c:v>2.7000000000000017E-2</c:v>
                </c:pt>
                <c:pt idx="2">
                  <c:v>3.1000000000000017E-2</c:v>
                </c:pt>
                <c:pt idx="3">
                  <c:v>2.9000000000000001E-2</c:v>
                </c:pt>
                <c:pt idx="4">
                  <c:v>2.7000000000000017E-2</c:v>
                </c:pt>
                <c:pt idx="5">
                  <c:v>3.0000000000000002E-2</c:v>
                </c:pt>
                <c:pt idx="6">
                  <c:v>3.4000000000000002E-2</c:v>
                </c:pt>
                <c:pt idx="7">
                  <c:v>3.1000000000000017E-2</c:v>
                </c:pt>
                <c:pt idx="8">
                  <c:v>2.9000000000000001E-2</c:v>
                </c:pt>
                <c:pt idx="9">
                  <c:v>2.8000000000000001E-2</c:v>
                </c:pt>
              </c:numCache>
            </c:numRef>
          </c:val>
          <c:extLst>
            <c:ext xmlns:c16="http://schemas.microsoft.com/office/drawing/2014/chart" uri="{C3380CC4-5D6E-409C-BE32-E72D297353CC}">
              <c16:uniqueId val="{00000000-C032-4F0C-BA09-B47EE58AAAF3}"/>
            </c:ext>
          </c:extLst>
        </c:ser>
        <c:ser>
          <c:idx val="1"/>
          <c:order val="1"/>
          <c:tx>
            <c:strRef>
              <c:f>Лист2!$A$4</c:f>
              <c:strCache>
                <c:ptCount val="1"/>
                <c:pt idx="0">
                  <c:v>ОРЗ от ВВП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Лист2!$B$4:$K$4</c:f>
              <c:numCache>
                <c:formatCode>0.0%</c:formatCode>
                <c:ptCount val="10"/>
                <c:pt idx="0">
                  <c:v>4.0000000000000022E-2</c:v>
                </c:pt>
                <c:pt idx="1">
                  <c:v>3.4000000000000002E-2</c:v>
                </c:pt>
                <c:pt idx="2">
                  <c:v>3.7999999999999999E-2</c:v>
                </c:pt>
                <c:pt idx="3">
                  <c:v>3.5999999999999997E-2</c:v>
                </c:pt>
                <c:pt idx="4">
                  <c:v>3.5999999999999997E-2</c:v>
                </c:pt>
                <c:pt idx="5">
                  <c:v>3.5999999999999997E-2</c:v>
                </c:pt>
                <c:pt idx="6">
                  <c:v>3.7999999999999999E-2</c:v>
                </c:pt>
                <c:pt idx="7">
                  <c:v>3.2000000000000028E-2</c:v>
                </c:pt>
                <c:pt idx="8">
                  <c:v>3.0000000000000002E-2</c:v>
                </c:pt>
                <c:pt idx="9">
                  <c:v>3.0000000000000002E-2</c:v>
                </c:pt>
              </c:numCache>
            </c:numRef>
          </c:val>
          <c:extLst>
            <c:ext xmlns:c16="http://schemas.microsoft.com/office/drawing/2014/chart" uri="{C3380CC4-5D6E-409C-BE32-E72D297353CC}">
              <c16:uniqueId val="{00000001-C032-4F0C-BA09-B47EE58AAAF3}"/>
            </c:ext>
          </c:extLst>
        </c:ser>
        <c:dLbls>
          <c:showLegendKey val="0"/>
          <c:showVal val="1"/>
          <c:showCatName val="0"/>
          <c:showSerName val="0"/>
          <c:showPercent val="0"/>
          <c:showBubbleSize val="0"/>
        </c:dLbls>
        <c:gapWidth val="75"/>
        <c:shape val="box"/>
        <c:axId val="104271232"/>
        <c:axId val="104445824"/>
        <c:axId val="0"/>
      </c:bar3DChart>
      <c:catAx>
        <c:axId val="104271232"/>
        <c:scaling>
          <c:orientation val="minMax"/>
        </c:scaling>
        <c:delete val="0"/>
        <c:axPos val="b"/>
        <c:numFmt formatCode="General" sourceLinked="1"/>
        <c:majorTickMark val="none"/>
        <c:minorTickMark val="none"/>
        <c:tickLblPos val="nextTo"/>
        <c:crossAx val="104445824"/>
        <c:crosses val="autoZero"/>
        <c:auto val="1"/>
        <c:lblAlgn val="ctr"/>
        <c:lblOffset val="100"/>
        <c:noMultiLvlLbl val="0"/>
      </c:catAx>
      <c:valAx>
        <c:axId val="104445824"/>
        <c:scaling>
          <c:orientation val="minMax"/>
        </c:scaling>
        <c:delete val="0"/>
        <c:axPos val="l"/>
        <c:numFmt formatCode="0.0%" sourceLinked="1"/>
        <c:majorTickMark val="none"/>
        <c:minorTickMark val="none"/>
        <c:tickLblPos val="nextTo"/>
        <c:crossAx val="104271232"/>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8.1923940071955428E-2"/>
          <c:y val="4.4786283521740175E-2"/>
          <c:w val="0.71014463474297962"/>
          <c:h val="0.85415823627129384"/>
        </c:manualLayout>
      </c:layout>
      <c:barChart>
        <c:barDir val="col"/>
        <c:grouping val="clustered"/>
        <c:varyColors val="0"/>
        <c:ser>
          <c:idx val="0"/>
          <c:order val="0"/>
          <c:tx>
            <c:strRef>
              <c:f>Лист3!$A$3</c:f>
              <c:strCache>
                <c:ptCount val="1"/>
                <c:pt idx="0">
                  <c:v>Гос расходы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Лист3!$B$3:$K$3</c:f>
              <c:numCache>
                <c:formatCode>#,##0</c:formatCode>
                <c:ptCount val="10"/>
                <c:pt idx="0">
                  <c:v>410.7</c:v>
                </c:pt>
                <c:pt idx="1">
                  <c:v>532.4</c:v>
                </c:pt>
                <c:pt idx="2">
                  <c:v>645.79999999999995</c:v>
                </c:pt>
                <c:pt idx="3">
                  <c:v>669.7</c:v>
                </c:pt>
                <c:pt idx="4">
                  <c:v>742.5</c:v>
                </c:pt>
                <c:pt idx="5">
                  <c:v>788.4</c:v>
                </c:pt>
                <c:pt idx="6">
                  <c:v>967.7</c:v>
                </c:pt>
                <c:pt idx="7">
                  <c:v>1032.7</c:v>
                </c:pt>
                <c:pt idx="8">
                  <c:v>1086.2</c:v>
                </c:pt>
                <c:pt idx="9">
                  <c:v>1161.7</c:v>
                </c:pt>
              </c:numCache>
            </c:numRef>
          </c:val>
          <c:extLst>
            <c:ext xmlns:c16="http://schemas.microsoft.com/office/drawing/2014/chart" uri="{C3380CC4-5D6E-409C-BE32-E72D297353CC}">
              <c16:uniqueId val="{00000000-D6C0-4094-A8F0-6060827F7861}"/>
            </c:ext>
          </c:extLst>
        </c:ser>
        <c:ser>
          <c:idx val="1"/>
          <c:order val="1"/>
          <c:tx>
            <c:strRef>
              <c:f>Лист3!$A$4</c:f>
              <c:strCache>
                <c:ptCount val="1"/>
                <c:pt idx="0">
                  <c:v>Частные расходы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Лист3!$B$4:$K$4</c:f>
              <c:numCache>
                <c:formatCode>#,##0</c:formatCode>
                <c:ptCount val="10"/>
                <c:pt idx="0">
                  <c:v>187.2</c:v>
                </c:pt>
                <c:pt idx="1">
                  <c:v>226.4</c:v>
                </c:pt>
                <c:pt idx="2">
                  <c:v>303.10000000000002</c:v>
                </c:pt>
                <c:pt idx="3">
                  <c:v>361.7</c:v>
                </c:pt>
                <c:pt idx="4">
                  <c:v>456.8</c:v>
                </c:pt>
                <c:pt idx="5">
                  <c:v>456.8</c:v>
                </c:pt>
                <c:pt idx="6">
                  <c:v>645.6</c:v>
                </c:pt>
                <c:pt idx="7">
                  <c:v>626.9</c:v>
                </c:pt>
                <c:pt idx="8">
                  <c:v>679.5</c:v>
                </c:pt>
                <c:pt idx="9">
                  <c:v>776.4</c:v>
                </c:pt>
              </c:numCache>
            </c:numRef>
          </c:val>
          <c:extLst>
            <c:ext xmlns:c16="http://schemas.microsoft.com/office/drawing/2014/chart" uri="{C3380CC4-5D6E-409C-BE32-E72D297353CC}">
              <c16:uniqueId val="{00000001-D6C0-4094-A8F0-6060827F7861}"/>
            </c:ext>
          </c:extLst>
        </c:ser>
        <c:ser>
          <c:idx val="2"/>
          <c:order val="2"/>
          <c:tx>
            <c:strRef>
              <c:f>Лист3!$A$5</c:f>
              <c:strCache>
                <c:ptCount val="1"/>
                <c:pt idx="0">
                  <c:v>Текущие расходы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Лист3!$B$5:$K$5</c:f>
              <c:numCache>
                <c:formatCode>#,##0</c:formatCode>
                <c:ptCount val="10"/>
                <c:pt idx="0">
                  <c:v>597.9</c:v>
                </c:pt>
                <c:pt idx="1">
                  <c:v>758.8</c:v>
                </c:pt>
                <c:pt idx="2">
                  <c:v>948.9</c:v>
                </c:pt>
                <c:pt idx="3">
                  <c:v>1031.4000000000001</c:v>
                </c:pt>
                <c:pt idx="4">
                  <c:v>1074.8</c:v>
                </c:pt>
                <c:pt idx="5">
                  <c:v>1245.2</c:v>
                </c:pt>
                <c:pt idx="6">
                  <c:v>1613.4</c:v>
                </c:pt>
                <c:pt idx="7">
                  <c:v>1659.6</c:v>
                </c:pt>
                <c:pt idx="8">
                  <c:v>1765.7</c:v>
                </c:pt>
                <c:pt idx="9">
                  <c:v>1938.1</c:v>
                </c:pt>
              </c:numCache>
            </c:numRef>
          </c:val>
          <c:extLst>
            <c:ext xmlns:c16="http://schemas.microsoft.com/office/drawing/2014/chart" uri="{C3380CC4-5D6E-409C-BE32-E72D297353CC}">
              <c16:uniqueId val="{00000002-D6C0-4094-A8F0-6060827F7861}"/>
            </c:ext>
          </c:extLst>
        </c:ser>
        <c:dLbls>
          <c:showLegendKey val="0"/>
          <c:showVal val="0"/>
          <c:showCatName val="0"/>
          <c:showSerName val="0"/>
          <c:showPercent val="0"/>
          <c:showBubbleSize val="0"/>
        </c:dLbls>
        <c:gapWidth val="150"/>
        <c:axId val="137348608"/>
        <c:axId val="137350144"/>
      </c:barChart>
      <c:catAx>
        <c:axId val="137348608"/>
        <c:scaling>
          <c:orientation val="minMax"/>
        </c:scaling>
        <c:delete val="0"/>
        <c:axPos val="b"/>
        <c:numFmt formatCode="General" sourceLinked="1"/>
        <c:majorTickMark val="out"/>
        <c:minorTickMark val="none"/>
        <c:tickLblPos val="nextTo"/>
        <c:crossAx val="137350144"/>
        <c:crosses val="autoZero"/>
        <c:auto val="1"/>
        <c:lblAlgn val="ctr"/>
        <c:lblOffset val="100"/>
        <c:noMultiLvlLbl val="0"/>
      </c:catAx>
      <c:valAx>
        <c:axId val="137350144"/>
        <c:scaling>
          <c:orientation val="minMax"/>
        </c:scaling>
        <c:delete val="0"/>
        <c:axPos val="l"/>
        <c:numFmt formatCode="#,##0" sourceLinked="1"/>
        <c:majorTickMark val="out"/>
        <c:minorTickMark val="none"/>
        <c:tickLblPos val="nextTo"/>
        <c:crossAx val="137348608"/>
        <c:crosses val="autoZero"/>
        <c:crossBetween val="between"/>
      </c:valAx>
    </c:plotArea>
    <c:legend>
      <c:legendPos val="r"/>
      <c:layout>
        <c:manualLayout>
          <c:xMode val="edge"/>
          <c:yMode val="edge"/>
          <c:x val="0.80074887273706163"/>
          <c:y val="0.39847474692932494"/>
          <c:w val="0.19711437512618621"/>
          <c:h val="0.2108385863536810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percentStacked"/>
        <c:varyColors val="0"/>
        <c:ser>
          <c:idx val="0"/>
          <c:order val="0"/>
          <c:tx>
            <c:strRef>
              <c:f>Лист4!$A$3</c:f>
              <c:strCache>
                <c:ptCount val="1"/>
                <c:pt idx="0">
                  <c:v>Стационар</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Лист4!$B$2:$L$2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Лист4!$B$3:$L$3</c:f>
              <c:numCache>
                <c:formatCode>0%</c:formatCode>
                <c:ptCount val="11"/>
                <c:pt idx="0">
                  <c:v>0.53</c:v>
                </c:pt>
                <c:pt idx="1">
                  <c:v>0.56000000000000005</c:v>
                </c:pt>
                <c:pt idx="2">
                  <c:v>0.56999999999999995</c:v>
                </c:pt>
                <c:pt idx="3">
                  <c:v>0.61000000000000043</c:v>
                </c:pt>
                <c:pt idx="4">
                  <c:v>0.49000000000000021</c:v>
                </c:pt>
                <c:pt idx="5">
                  <c:v>0.4800000000000002</c:v>
                </c:pt>
                <c:pt idx="6">
                  <c:v>0.51</c:v>
                </c:pt>
                <c:pt idx="7">
                  <c:v>0.42000000000000021</c:v>
                </c:pt>
                <c:pt idx="8">
                  <c:v>0.4</c:v>
                </c:pt>
                <c:pt idx="9">
                  <c:v>0.39000000000000024</c:v>
                </c:pt>
                <c:pt idx="10">
                  <c:v>0.34</c:v>
                </c:pt>
              </c:numCache>
            </c:numRef>
          </c:val>
          <c:extLst>
            <c:ext xmlns:c16="http://schemas.microsoft.com/office/drawing/2014/chart" uri="{C3380CC4-5D6E-409C-BE32-E72D297353CC}">
              <c16:uniqueId val="{00000000-2433-4F23-A90B-55142C76FE1A}"/>
            </c:ext>
          </c:extLst>
        </c:ser>
        <c:ser>
          <c:idx val="1"/>
          <c:order val="1"/>
          <c:tx>
            <c:strRef>
              <c:f>Лист4!$A$4</c:f>
              <c:strCache>
                <c:ptCount val="1"/>
                <c:pt idx="0">
                  <c:v>АПП</c:v>
                </c:pt>
              </c:strCache>
            </c:strRef>
          </c:tx>
          <c:spPr>
            <a:solidFill>
              <a:schemeClr val="accent4">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Лист4!$B$2:$L$2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Лист4!$B$4:$L$4</c:f>
              <c:numCache>
                <c:formatCode>0%</c:formatCode>
                <c:ptCount val="11"/>
                <c:pt idx="0">
                  <c:v>0.30000000000000021</c:v>
                </c:pt>
                <c:pt idx="1">
                  <c:v>0.28000000000000008</c:v>
                </c:pt>
                <c:pt idx="2">
                  <c:v>0.26</c:v>
                </c:pt>
                <c:pt idx="3">
                  <c:v>0.25</c:v>
                </c:pt>
                <c:pt idx="4">
                  <c:v>0.36000000000000021</c:v>
                </c:pt>
                <c:pt idx="5">
                  <c:v>0.3500000000000002</c:v>
                </c:pt>
                <c:pt idx="6">
                  <c:v>0.34</c:v>
                </c:pt>
                <c:pt idx="7">
                  <c:v>0.28000000000000008</c:v>
                </c:pt>
                <c:pt idx="8">
                  <c:v>0.32000000000000023</c:v>
                </c:pt>
                <c:pt idx="9">
                  <c:v>0.36000000000000021</c:v>
                </c:pt>
                <c:pt idx="10">
                  <c:v>0.26</c:v>
                </c:pt>
              </c:numCache>
            </c:numRef>
          </c:val>
          <c:extLst>
            <c:ext xmlns:c16="http://schemas.microsoft.com/office/drawing/2014/chart" uri="{C3380CC4-5D6E-409C-BE32-E72D297353CC}">
              <c16:uniqueId val="{00000001-2433-4F23-A90B-55142C76FE1A}"/>
            </c:ext>
          </c:extLst>
        </c:ser>
        <c:ser>
          <c:idx val="2"/>
          <c:order val="2"/>
          <c:tx>
            <c:strRef>
              <c:f>Лист4!$A$5</c:f>
              <c:strCache>
                <c:ptCount val="1"/>
                <c:pt idx="0">
                  <c:v>АЛО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Лист4!$B$2:$L$2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Лист4!$B$5:$L$5</c:f>
              <c:numCache>
                <c:formatCode>0%</c:formatCode>
                <c:ptCount val="11"/>
                <c:pt idx="0">
                  <c:v>8.0000000000000043E-2</c:v>
                </c:pt>
                <c:pt idx="1">
                  <c:v>7.0000000000000021E-2</c:v>
                </c:pt>
                <c:pt idx="2">
                  <c:v>8.0000000000000043E-2</c:v>
                </c:pt>
                <c:pt idx="3">
                  <c:v>8.0000000000000043E-2</c:v>
                </c:pt>
                <c:pt idx="4">
                  <c:v>8.0000000000000043E-2</c:v>
                </c:pt>
                <c:pt idx="5">
                  <c:v>9.0000000000000024E-2</c:v>
                </c:pt>
                <c:pt idx="6">
                  <c:v>8.0000000000000043E-2</c:v>
                </c:pt>
                <c:pt idx="7">
                  <c:v>0.1</c:v>
                </c:pt>
                <c:pt idx="8">
                  <c:v>9.0000000000000024E-2</c:v>
                </c:pt>
                <c:pt idx="9">
                  <c:v>9.0000000000000024E-2</c:v>
                </c:pt>
                <c:pt idx="10">
                  <c:v>0.16</c:v>
                </c:pt>
              </c:numCache>
            </c:numRef>
          </c:val>
          <c:extLst>
            <c:ext xmlns:c16="http://schemas.microsoft.com/office/drawing/2014/chart" uri="{C3380CC4-5D6E-409C-BE32-E72D297353CC}">
              <c16:uniqueId val="{00000002-2433-4F23-A90B-55142C76FE1A}"/>
            </c:ext>
          </c:extLst>
        </c:ser>
        <c:ser>
          <c:idx val="3"/>
          <c:order val="3"/>
          <c:tx>
            <c:strRef>
              <c:f>Лист4!$A$6</c:f>
              <c:strCache>
                <c:ptCount val="1"/>
                <c:pt idx="0">
                  <c:v>Дневной стационар</c:v>
                </c:pt>
              </c:strCache>
            </c:strRef>
          </c:tx>
          <c:spPr>
            <a:solidFill>
              <a:schemeClr val="accent1">
                <a:lumMod val="40000"/>
                <a:lumOff val="6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Лист4!$B$2:$L$2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Лист4!$B$6:$L$6</c:f>
              <c:numCache>
                <c:formatCode>0%</c:formatCode>
                <c:ptCount val="11"/>
                <c:pt idx="0">
                  <c:v>3.0000000000000002E-2</c:v>
                </c:pt>
                <c:pt idx="1">
                  <c:v>3.0000000000000002E-2</c:v>
                </c:pt>
                <c:pt idx="2">
                  <c:v>4.0000000000000022E-2</c:v>
                </c:pt>
                <c:pt idx="3">
                  <c:v>3.0000000000000002E-2</c:v>
                </c:pt>
                <c:pt idx="4">
                  <c:v>3.0000000000000002E-2</c:v>
                </c:pt>
                <c:pt idx="5">
                  <c:v>4.0000000000000022E-2</c:v>
                </c:pt>
                <c:pt idx="6">
                  <c:v>4.0000000000000022E-2</c:v>
                </c:pt>
                <c:pt idx="7">
                  <c:v>4.0000000000000022E-2</c:v>
                </c:pt>
                <c:pt idx="8">
                  <c:v>2.0000000000000011E-2</c:v>
                </c:pt>
                <c:pt idx="9">
                  <c:v>2.0000000000000011E-2</c:v>
                </c:pt>
                <c:pt idx="10">
                  <c:v>0.19</c:v>
                </c:pt>
              </c:numCache>
            </c:numRef>
          </c:val>
          <c:extLst>
            <c:ext xmlns:c16="http://schemas.microsoft.com/office/drawing/2014/chart" uri="{C3380CC4-5D6E-409C-BE32-E72D297353CC}">
              <c16:uniqueId val="{00000003-2433-4F23-A90B-55142C76FE1A}"/>
            </c:ext>
          </c:extLst>
        </c:ser>
        <c:ser>
          <c:idx val="4"/>
          <c:order val="4"/>
          <c:tx>
            <c:strRef>
              <c:f>Лист4!$A$7</c:f>
              <c:strCache>
                <c:ptCount val="1"/>
                <c:pt idx="0">
                  <c:v>Скорая Помощь</c:v>
                </c:pt>
              </c:strCache>
            </c:strRef>
          </c:tx>
          <c:spPr>
            <a:solidFill>
              <a:schemeClr val="accent5"/>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Лист4!$B$2:$L$2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Лист4!$B$7:$L$7</c:f>
              <c:numCache>
                <c:formatCode>0%</c:formatCode>
                <c:ptCount val="11"/>
                <c:pt idx="0">
                  <c:v>6.0000000000000032E-2</c:v>
                </c:pt>
                <c:pt idx="1">
                  <c:v>0.05</c:v>
                </c:pt>
                <c:pt idx="2">
                  <c:v>0.05</c:v>
                </c:pt>
                <c:pt idx="3">
                  <c:v>4.0000000000000022E-2</c:v>
                </c:pt>
                <c:pt idx="4">
                  <c:v>4.0000000000000022E-2</c:v>
                </c:pt>
                <c:pt idx="5">
                  <c:v>0.05</c:v>
                </c:pt>
                <c:pt idx="6">
                  <c:v>4.0000000000000022E-2</c:v>
                </c:pt>
                <c:pt idx="7">
                  <c:v>0.05</c:v>
                </c:pt>
                <c:pt idx="8">
                  <c:v>4.0000000000000022E-2</c:v>
                </c:pt>
                <c:pt idx="9">
                  <c:v>0.05</c:v>
                </c:pt>
                <c:pt idx="10">
                  <c:v>0.05</c:v>
                </c:pt>
              </c:numCache>
            </c:numRef>
          </c:val>
          <c:extLst>
            <c:ext xmlns:c16="http://schemas.microsoft.com/office/drawing/2014/chart" uri="{C3380CC4-5D6E-409C-BE32-E72D297353CC}">
              <c16:uniqueId val="{00000004-2433-4F23-A90B-55142C76FE1A}"/>
            </c:ext>
          </c:extLst>
        </c:ser>
        <c:dLbls>
          <c:showLegendKey val="0"/>
          <c:showVal val="0"/>
          <c:showCatName val="0"/>
          <c:showSerName val="0"/>
          <c:showPercent val="0"/>
          <c:showBubbleSize val="0"/>
        </c:dLbls>
        <c:gapWidth val="150"/>
        <c:overlap val="100"/>
        <c:axId val="147970688"/>
        <c:axId val="148621952"/>
      </c:barChart>
      <c:catAx>
        <c:axId val="147970688"/>
        <c:scaling>
          <c:orientation val="minMax"/>
        </c:scaling>
        <c:delete val="0"/>
        <c:axPos val="l"/>
        <c:numFmt formatCode="General" sourceLinked="0"/>
        <c:majorTickMark val="out"/>
        <c:minorTickMark val="none"/>
        <c:tickLblPos val="nextTo"/>
        <c:crossAx val="148621952"/>
        <c:crosses val="autoZero"/>
        <c:auto val="1"/>
        <c:lblAlgn val="ctr"/>
        <c:lblOffset val="100"/>
        <c:noMultiLvlLbl val="0"/>
      </c:catAx>
      <c:valAx>
        <c:axId val="148621952"/>
        <c:scaling>
          <c:orientation val="minMax"/>
        </c:scaling>
        <c:delete val="0"/>
        <c:axPos val="b"/>
        <c:majorGridlines/>
        <c:numFmt formatCode="0%" sourceLinked="1"/>
        <c:majorTickMark val="out"/>
        <c:minorTickMark val="none"/>
        <c:tickLblPos val="nextTo"/>
        <c:crossAx val="14797068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Лист5!$B$3</c:f>
              <c:strCache>
                <c:ptCount val="1"/>
                <c:pt idx="0">
                  <c:v>ДМС</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Лист5!$C$2:$L$2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Лист5!$C$3:$L$3</c:f>
              <c:numCache>
                <c:formatCode>0.0%</c:formatCode>
                <c:ptCount val="10"/>
                <c:pt idx="0">
                  <c:v>4.5000000000000012E-2</c:v>
                </c:pt>
                <c:pt idx="1">
                  <c:v>4.0000000000000022E-2</c:v>
                </c:pt>
                <c:pt idx="2">
                  <c:v>4.9000000000000037E-2</c:v>
                </c:pt>
                <c:pt idx="3">
                  <c:v>0.05</c:v>
                </c:pt>
                <c:pt idx="4">
                  <c:v>5.9000000000000025E-2</c:v>
                </c:pt>
                <c:pt idx="5">
                  <c:v>4.5000000000000012E-2</c:v>
                </c:pt>
                <c:pt idx="6">
                  <c:v>3.2000000000000028E-2</c:v>
                </c:pt>
                <c:pt idx="7">
                  <c:v>3.5999999999999997E-2</c:v>
                </c:pt>
                <c:pt idx="8">
                  <c:v>2.7000000000000017E-2</c:v>
                </c:pt>
                <c:pt idx="9" formatCode="0%">
                  <c:v>4.0000000000000022E-2</c:v>
                </c:pt>
              </c:numCache>
            </c:numRef>
          </c:val>
          <c:extLst>
            <c:ext xmlns:c16="http://schemas.microsoft.com/office/drawing/2014/chart" uri="{C3380CC4-5D6E-409C-BE32-E72D297353CC}">
              <c16:uniqueId val="{00000000-C6F2-4A6F-8BCC-3D191F320F85}"/>
            </c:ext>
          </c:extLst>
        </c:ser>
        <c:ser>
          <c:idx val="1"/>
          <c:order val="1"/>
          <c:tx>
            <c:strRef>
              <c:f>Лист5!$B$4</c:f>
              <c:strCache>
                <c:ptCount val="1"/>
                <c:pt idx="0">
                  <c:v>Предприятия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Лист5!$C$2:$L$2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Лист5!$C$4:$L$4</c:f>
              <c:numCache>
                <c:formatCode>0.0%</c:formatCode>
                <c:ptCount val="10"/>
                <c:pt idx="0">
                  <c:v>7.3999999999999996E-2</c:v>
                </c:pt>
                <c:pt idx="1">
                  <c:v>8.0000000000000043E-2</c:v>
                </c:pt>
                <c:pt idx="2">
                  <c:v>7.5000000000000011E-2</c:v>
                </c:pt>
                <c:pt idx="3">
                  <c:v>7.0000000000000021E-2</c:v>
                </c:pt>
                <c:pt idx="4">
                  <c:v>9.5000000000000043E-2</c:v>
                </c:pt>
                <c:pt idx="5">
                  <c:v>8.2000000000000003E-2</c:v>
                </c:pt>
                <c:pt idx="6">
                  <c:v>8.0000000000000043E-2</c:v>
                </c:pt>
                <c:pt idx="7">
                  <c:v>8.7000000000000022E-2</c:v>
                </c:pt>
                <c:pt idx="8">
                  <c:v>0.115</c:v>
                </c:pt>
                <c:pt idx="9">
                  <c:v>0.114</c:v>
                </c:pt>
              </c:numCache>
            </c:numRef>
          </c:val>
          <c:extLst>
            <c:ext xmlns:c16="http://schemas.microsoft.com/office/drawing/2014/chart" uri="{C3380CC4-5D6E-409C-BE32-E72D297353CC}">
              <c16:uniqueId val="{00000001-C6F2-4A6F-8BCC-3D191F320F85}"/>
            </c:ext>
          </c:extLst>
        </c:ser>
        <c:ser>
          <c:idx val="2"/>
          <c:order val="2"/>
          <c:tx>
            <c:strRef>
              <c:f>Лист5!$B$5</c:f>
              <c:strCache>
                <c:ptCount val="1"/>
                <c:pt idx="0">
                  <c:v>Карманные</c:v>
                </c:pt>
              </c:strCache>
            </c:strRef>
          </c:tx>
          <c:spPr>
            <a:solidFill>
              <a:schemeClr val="accent3"/>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Лист5!$C$2:$L$2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Лист5!$C$5:$L$5</c:f>
              <c:numCache>
                <c:formatCode>0.0%</c:formatCode>
                <c:ptCount val="10"/>
                <c:pt idx="0">
                  <c:v>0.88100000000000001</c:v>
                </c:pt>
                <c:pt idx="1">
                  <c:v>0.88</c:v>
                </c:pt>
                <c:pt idx="2">
                  <c:v>0.87700000000000045</c:v>
                </c:pt>
                <c:pt idx="3">
                  <c:v>0.88</c:v>
                </c:pt>
                <c:pt idx="4">
                  <c:v>0.84500000000000042</c:v>
                </c:pt>
                <c:pt idx="5">
                  <c:v>0.87300000000000044</c:v>
                </c:pt>
                <c:pt idx="6">
                  <c:v>0.88800000000000001</c:v>
                </c:pt>
                <c:pt idx="7">
                  <c:v>0.87800000000000045</c:v>
                </c:pt>
                <c:pt idx="8">
                  <c:v>0.85800000000000043</c:v>
                </c:pt>
                <c:pt idx="9">
                  <c:v>0.84500000000000042</c:v>
                </c:pt>
              </c:numCache>
            </c:numRef>
          </c:val>
          <c:extLst>
            <c:ext xmlns:c16="http://schemas.microsoft.com/office/drawing/2014/chart" uri="{C3380CC4-5D6E-409C-BE32-E72D297353CC}">
              <c16:uniqueId val="{00000002-C6F2-4A6F-8BCC-3D191F320F85}"/>
            </c:ext>
          </c:extLst>
        </c:ser>
        <c:dLbls>
          <c:showLegendKey val="0"/>
          <c:showVal val="0"/>
          <c:showCatName val="0"/>
          <c:showSerName val="0"/>
          <c:showPercent val="0"/>
          <c:showBubbleSize val="0"/>
        </c:dLbls>
        <c:gapWidth val="150"/>
        <c:shape val="box"/>
        <c:axId val="81225600"/>
        <c:axId val="81227136"/>
        <c:axId val="0"/>
      </c:bar3DChart>
      <c:catAx>
        <c:axId val="81225600"/>
        <c:scaling>
          <c:orientation val="minMax"/>
        </c:scaling>
        <c:delete val="0"/>
        <c:axPos val="l"/>
        <c:numFmt formatCode="General" sourceLinked="1"/>
        <c:majorTickMark val="out"/>
        <c:minorTickMark val="none"/>
        <c:tickLblPos val="nextTo"/>
        <c:crossAx val="81227136"/>
        <c:crosses val="autoZero"/>
        <c:auto val="1"/>
        <c:lblAlgn val="ctr"/>
        <c:lblOffset val="100"/>
        <c:noMultiLvlLbl val="0"/>
      </c:catAx>
      <c:valAx>
        <c:axId val="81227136"/>
        <c:scaling>
          <c:orientation val="minMax"/>
        </c:scaling>
        <c:delete val="0"/>
        <c:axPos val="b"/>
        <c:majorGridlines/>
        <c:numFmt formatCode="0%" sourceLinked="1"/>
        <c:majorTickMark val="out"/>
        <c:minorTickMark val="none"/>
        <c:tickLblPos val="nextTo"/>
        <c:crossAx val="81225600"/>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Лист6!$B$3</c:f>
              <c:strCache>
                <c:ptCount val="1"/>
                <c:pt idx="0">
                  <c:v>Стационар</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Лист6!$C$2:$M$2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Лист6!$C$3:$M$3</c:f>
              <c:numCache>
                <c:formatCode>0.0%</c:formatCode>
                <c:ptCount val="11"/>
                <c:pt idx="0">
                  <c:v>0.125</c:v>
                </c:pt>
                <c:pt idx="1">
                  <c:v>0.1450000000000001</c:v>
                </c:pt>
                <c:pt idx="2">
                  <c:v>0.125</c:v>
                </c:pt>
                <c:pt idx="3">
                  <c:v>0.1800000000000001</c:v>
                </c:pt>
                <c:pt idx="4">
                  <c:v>0.112</c:v>
                </c:pt>
                <c:pt idx="5">
                  <c:v>8.7000000000000022E-2</c:v>
                </c:pt>
                <c:pt idx="6">
                  <c:v>7.3999999999999996E-2</c:v>
                </c:pt>
                <c:pt idx="7">
                  <c:v>9.3000000000000083E-2</c:v>
                </c:pt>
                <c:pt idx="8">
                  <c:v>9.5000000000000043E-2</c:v>
                </c:pt>
                <c:pt idx="9">
                  <c:v>0.111</c:v>
                </c:pt>
                <c:pt idx="10">
                  <c:v>0.13</c:v>
                </c:pt>
              </c:numCache>
            </c:numRef>
          </c:val>
          <c:extLst>
            <c:ext xmlns:c16="http://schemas.microsoft.com/office/drawing/2014/chart" uri="{C3380CC4-5D6E-409C-BE32-E72D297353CC}">
              <c16:uniqueId val="{00000000-9715-4B15-A92E-A83DA84C8E43}"/>
            </c:ext>
          </c:extLst>
        </c:ser>
        <c:ser>
          <c:idx val="1"/>
          <c:order val="1"/>
          <c:tx>
            <c:strRef>
              <c:f>Лист6!$B$4</c:f>
              <c:strCache>
                <c:ptCount val="1"/>
                <c:pt idx="0">
                  <c:v>АПП</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Лист6!$C$2:$M$2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Лист6!$C$4:$M$4</c:f>
              <c:numCache>
                <c:formatCode>0.0%</c:formatCode>
                <c:ptCount val="11"/>
                <c:pt idx="0">
                  <c:v>0.21400000000000011</c:v>
                </c:pt>
                <c:pt idx="1">
                  <c:v>0.2850000000000002</c:v>
                </c:pt>
                <c:pt idx="2">
                  <c:v>0.30700000000000022</c:v>
                </c:pt>
                <c:pt idx="3">
                  <c:v>0.36300000000000027</c:v>
                </c:pt>
                <c:pt idx="4">
                  <c:v>0.25900000000000001</c:v>
                </c:pt>
                <c:pt idx="5">
                  <c:v>0.251</c:v>
                </c:pt>
                <c:pt idx="6">
                  <c:v>0.2900000000000002</c:v>
                </c:pt>
                <c:pt idx="7">
                  <c:v>0.253</c:v>
                </c:pt>
                <c:pt idx="8">
                  <c:v>0.28000000000000008</c:v>
                </c:pt>
                <c:pt idx="9">
                  <c:v>0.28000000000000008</c:v>
                </c:pt>
                <c:pt idx="10">
                  <c:v>0.37000000000000022</c:v>
                </c:pt>
              </c:numCache>
            </c:numRef>
          </c:val>
          <c:extLst>
            <c:ext xmlns:c16="http://schemas.microsoft.com/office/drawing/2014/chart" uri="{C3380CC4-5D6E-409C-BE32-E72D297353CC}">
              <c16:uniqueId val="{00000001-9715-4B15-A92E-A83DA84C8E43}"/>
            </c:ext>
          </c:extLst>
        </c:ser>
        <c:ser>
          <c:idx val="2"/>
          <c:order val="2"/>
          <c:tx>
            <c:strRef>
              <c:f>Лист6!$B$5</c:f>
              <c:strCache>
                <c:ptCount val="1"/>
                <c:pt idx="0">
                  <c:v>ЛС и ИМН</c:v>
                </c:pt>
              </c:strCache>
            </c:strRef>
          </c:tx>
          <c:invertIfNegative val="0"/>
          <c:dLbls>
            <c:spPr>
              <a:noFill/>
              <a:ln>
                <a:noFill/>
              </a:ln>
              <a:effectLst/>
            </c:spPr>
            <c:txPr>
              <a:bodyPr/>
              <a:lstStyle/>
              <a:p>
                <a:pPr>
                  <a:defRPr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Лист6!$C$2:$M$2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Лист6!$C$5:$M$5</c:f>
              <c:numCache>
                <c:formatCode>0.0%</c:formatCode>
                <c:ptCount val="11"/>
                <c:pt idx="0">
                  <c:v>0.65900000000000059</c:v>
                </c:pt>
                <c:pt idx="1">
                  <c:v>0.56899999999999995</c:v>
                </c:pt>
                <c:pt idx="2">
                  <c:v>0.56799999999999995</c:v>
                </c:pt>
                <c:pt idx="3">
                  <c:v>0.45600000000000002</c:v>
                </c:pt>
                <c:pt idx="4">
                  <c:v>0.61900000000000044</c:v>
                </c:pt>
                <c:pt idx="5">
                  <c:v>0.65200000000000058</c:v>
                </c:pt>
                <c:pt idx="6">
                  <c:v>0.62600000000000044</c:v>
                </c:pt>
                <c:pt idx="7">
                  <c:v>0.63700000000000045</c:v>
                </c:pt>
                <c:pt idx="8">
                  <c:v>0.60700000000000043</c:v>
                </c:pt>
                <c:pt idx="9">
                  <c:v>0.60600000000000043</c:v>
                </c:pt>
                <c:pt idx="10">
                  <c:v>0.38400000000000023</c:v>
                </c:pt>
              </c:numCache>
            </c:numRef>
          </c:val>
          <c:extLst>
            <c:ext xmlns:c16="http://schemas.microsoft.com/office/drawing/2014/chart" uri="{C3380CC4-5D6E-409C-BE32-E72D297353CC}">
              <c16:uniqueId val="{00000002-9715-4B15-A92E-A83DA84C8E43}"/>
            </c:ext>
          </c:extLst>
        </c:ser>
        <c:ser>
          <c:idx val="3"/>
          <c:order val="3"/>
          <c:tx>
            <c:strRef>
              <c:f>Лист6!$B$6</c:f>
              <c:strCache>
                <c:ptCount val="1"/>
                <c:pt idx="0">
                  <c:v>Прочие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Лист6!$C$2:$M$2</c:f>
              <c:strCache>
                <c:ptCount val="11"/>
                <c:pt idx="0">
                  <c:v>2010</c:v>
                </c:pt>
                <c:pt idx="1">
                  <c:v>2011</c:v>
                </c:pt>
                <c:pt idx="2">
                  <c:v>2012</c:v>
                </c:pt>
                <c:pt idx="3">
                  <c:v>2013</c:v>
                </c:pt>
                <c:pt idx="4">
                  <c:v>2014</c:v>
                </c:pt>
                <c:pt idx="5">
                  <c:v>2015</c:v>
                </c:pt>
                <c:pt idx="6">
                  <c:v>2016</c:v>
                </c:pt>
                <c:pt idx="7">
                  <c:v>2017</c:v>
                </c:pt>
                <c:pt idx="8">
                  <c:v>2018</c:v>
                </c:pt>
                <c:pt idx="9">
                  <c:v>2019</c:v>
                </c:pt>
                <c:pt idx="10">
                  <c:v>ОЭСР</c:v>
                </c:pt>
              </c:strCache>
            </c:strRef>
          </c:cat>
          <c:val>
            <c:numRef>
              <c:f>Лист6!$C$6:$M$6</c:f>
              <c:numCache>
                <c:formatCode>0.0%</c:formatCode>
                <c:ptCount val="11"/>
                <c:pt idx="0">
                  <c:v>2.0000000000000018E-3</c:v>
                </c:pt>
                <c:pt idx="1">
                  <c:v>1.0000000000000009E-3</c:v>
                </c:pt>
                <c:pt idx="2">
                  <c:v>1.0000000000000009E-3</c:v>
                </c:pt>
                <c:pt idx="3">
                  <c:v>1.0000000000000009E-3</c:v>
                </c:pt>
                <c:pt idx="4">
                  <c:v>1.0000000000000005E-2</c:v>
                </c:pt>
                <c:pt idx="5">
                  <c:v>1.0000000000000005E-2</c:v>
                </c:pt>
                <c:pt idx="6">
                  <c:v>1.0000000000000005E-2</c:v>
                </c:pt>
                <c:pt idx="7">
                  <c:v>1.7000000000000001E-2</c:v>
                </c:pt>
                <c:pt idx="8">
                  <c:v>1.7999999999999999E-2</c:v>
                </c:pt>
                <c:pt idx="9">
                  <c:v>3.0000000000000018E-3</c:v>
                </c:pt>
                <c:pt idx="10">
                  <c:v>0.11600000000000002</c:v>
                </c:pt>
              </c:numCache>
            </c:numRef>
          </c:val>
          <c:extLst>
            <c:ext xmlns:c16="http://schemas.microsoft.com/office/drawing/2014/chart" uri="{C3380CC4-5D6E-409C-BE32-E72D297353CC}">
              <c16:uniqueId val="{00000003-9715-4B15-A92E-A83DA84C8E43}"/>
            </c:ext>
          </c:extLst>
        </c:ser>
        <c:dLbls>
          <c:showLegendKey val="0"/>
          <c:showVal val="0"/>
          <c:showCatName val="0"/>
          <c:showSerName val="0"/>
          <c:showPercent val="0"/>
          <c:showBubbleSize val="0"/>
        </c:dLbls>
        <c:gapWidth val="150"/>
        <c:shape val="box"/>
        <c:axId val="87825408"/>
        <c:axId val="87839488"/>
        <c:axId val="0"/>
      </c:bar3DChart>
      <c:catAx>
        <c:axId val="87825408"/>
        <c:scaling>
          <c:orientation val="minMax"/>
        </c:scaling>
        <c:delete val="0"/>
        <c:axPos val="l"/>
        <c:numFmt formatCode="General" sourceLinked="0"/>
        <c:majorTickMark val="out"/>
        <c:minorTickMark val="none"/>
        <c:tickLblPos val="nextTo"/>
        <c:crossAx val="87839488"/>
        <c:crosses val="autoZero"/>
        <c:auto val="1"/>
        <c:lblAlgn val="ctr"/>
        <c:lblOffset val="100"/>
        <c:noMultiLvlLbl val="0"/>
      </c:catAx>
      <c:valAx>
        <c:axId val="87839488"/>
        <c:scaling>
          <c:orientation val="minMax"/>
        </c:scaling>
        <c:delete val="0"/>
        <c:axPos val="b"/>
        <c:majorGridlines/>
        <c:numFmt formatCode="0%" sourceLinked="1"/>
        <c:majorTickMark val="out"/>
        <c:minorTickMark val="none"/>
        <c:tickLblPos val="nextTo"/>
        <c:crossAx val="8782540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Лист7!$B$3</c:f>
              <c:strCache>
                <c:ptCount val="1"/>
                <c:pt idx="0">
                  <c:v>Стационарные услуги</c:v>
                </c:pt>
              </c:strCache>
            </c:strRef>
          </c:tx>
          <c:marker>
            <c:symbol val="none"/>
          </c:marker>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Лист7!$C$2:$L$2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Лист7!$C$3:$L$3</c:f>
              <c:numCache>
                <c:formatCode>General</c:formatCode>
                <c:ptCount val="10"/>
                <c:pt idx="0">
                  <c:v>20.5</c:v>
                </c:pt>
                <c:pt idx="1">
                  <c:v>28.9</c:v>
                </c:pt>
                <c:pt idx="2">
                  <c:v>33.200000000000003</c:v>
                </c:pt>
                <c:pt idx="3">
                  <c:v>44.6</c:v>
                </c:pt>
                <c:pt idx="4">
                  <c:v>27.4</c:v>
                </c:pt>
                <c:pt idx="5">
                  <c:v>34.700000000000003</c:v>
                </c:pt>
                <c:pt idx="6">
                  <c:v>42.6</c:v>
                </c:pt>
                <c:pt idx="7">
                  <c:v>51.2</c:v>
                </c:pt>
                <c:pt idx="8">
                  <c:v>55.1</c:v>
                </c:pt>
                <c:pt idx="9">
                  <c:v>73.400000000000006</c:v>
                </c:pt>
              </c:numCache>
            </c:numRef>
          </c:val>
          <c:smooth val="0"/>
          <c:extLst>
            <c:ext xmlns:c16="http://schemas.microsoft.com/office/drawing/2014/chart" uri="{C3380CC4-5D6E-409C-BE32-E72D297353CC}">
              <c16:uniqueId val="{00000000-BC58-4156-9D08-795BCE087535}"/>
            </c:ext>
          </c:extLst>
        </c:ser>
        <c:ser>
          <c:idx val="1"/>
          <c:order val="1"/>
          <c:tx>
            <c:strRef>
              <c:f>Лист7!$B$4</c:f>
              <c:strCache>
                <c:ptCount val="1"/>
                <c:pt idx="0">
                  <c:v>АПП</c:v>
                </c:pt>
              </c:strCache>
            </c:strRef>
          </c:tx>
          <c:marker>
            <c:symbol val="none"/>
          </c:marker>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Лист7!$C$2:$L$2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Лист7!$C$4:$L$4</c:f>
              <c:numCache>
                <c:formatCode>General</c:formatCode>
                <c:ptCount val="10"/>
                <c:pt idx="0">
                  <c:v>25.7</c:v>
                </c:pt>
                <c:pt idx="1">
                  <c:v>29.9</c:v>
                </c:pt>
                <c:pt idx="2">
                  <c:v>61.6</c:v>
                </c:pt>
                <c:pt idx="3">
                  <c:v>74.400000000000006</c:v>
                </c:pt>
                <c:pt idx="4">
                  <c:v>48.6</c:v>
                </c:pt>
                <c:pt idx="5">
                  <c:v>68.900000000000006</c:v>
                </c:pt>
                <c:pt idx="6">
                  <c:v>118.1</c:v>
                </c:pt>
                <c:pt idx="7">
                  <c:v>139.19999999999999</c:v>
                </c:pt>
                <c:pt idx="8">
                  <c:v>163.5</c:v>
                </c:pt>
                <c:pt idx="9">
                  <c:v>184.3</c:v>
                </c:pt>
              </c:numCache>
            </c:numRef>
          </c:val>
          <c:smooth val="0"/>
          <c:extLst>
            <c:ext xmlns:c16="http://schemas.microsoft.com/office/drawing/2014/chart" uri="{C3380CC4-5D6E-409C-BE32-E72D297353CC}">
              <c16:uniqueId val="{00000001-BC58-4156-9D08-795BCE087535}"/>
            </c:ext>
          </c:extLst>
        </c:ser>
        <c:ser>
          <c:idx val="2"/>
          <c:order val="2"/>
          <c:tx>
            <c:strRef>
              <c:f>Лист7!$B$5</c:f>
              <c:strCache>
                <c:ptCount val="1"/>
                <c:pt idx="0">
                  <c:v>ЛС и ИМН</c:v>
                </c:pt>
              </c:strCache>
            </c:strRef>
          </c:tx>
          <c:marker>
            <c:symbol val="none"/>
          </c:marker>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Лист7!$C$2:$L$2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Лист7!$C$5:$L$5</c:f>
              <c:numCache>
                <c:formatCode>General</c:formatCode>
                <c:ptCount val="10"/>
                <c:pt idx="0">
                  <c:v>108.7</c:v>
                </c:pt>
                <c:pt idx="1">
                  <c:v>113.3</c:v>
                </c:pt>
                <c:pt idx="2">
                  <c:v>150.80000000000001</c:v>
                </c:pt>
                <c:pt idx="3">
                  <c:v>145.30000000000001</c:v>
                </c:pt>
                <c:pt idx="4">
                  <c:v>174.1</c:v>
                </c:pt>
                <c:pt idx="5">
                  <c:v>260.2</c:v>
                </c:pt>
                <c:pt idx="6">
                  <c:v>404.3</c:v>
                </c:pt>
                <c:pt idx="7">
                  <c:v>350.1</c:v>
                </c:pt>
                <c:pt idx="8">
                  <c:v>353.7</c:v>
                </c:pt>
                <c:pt idx="9">
                  <c:v>397.7</c:v>
                </c:pt>
              </c:numCache>
            </c:numRef>
          </c:val>
          <c:smooth val="0"/>
          <c:extLst>
            <c:ext xmlns:c16="http://schemas.microsoft.com/office/drawing/2014/chart" uri="{C3380CC4-5D6E-409C-BE32-E72D297353CC}">
              <c16:uniqueId val="{00000002-BC58-4156-9D08-795BCE087535}"/>
            </c:ext>
          </c:extLst>
        </c:ser>
        <c:dLbls>
          <c:showLegendKey val="0"/>
          <c:showVal val="0"/>
          <c:showCatName val="0"/>
          <c:showSerName val="0"/>
          <c:showPercent val="0"/>
          <c:showBubbleSize val="0"/>
        </c:dLbls>
        <c:smooth val="0"/>
        <c:axId val="87874176"/>
        <c:axId val="88031616"/>
      </c:lineChart>
      <c:catAx>
        <c:axId val="87874176"/>
        <c:scaling>
          <c:orientation val="minMax"/>
        </c:scaling>
        <c:delete val="0"/>
        <c:axPos val="b"/>
        <c:numFmt formatCode="General" sourceLinked="1"/>
        <c:majorTickMark val="none"/>
        <c:minorTickMark val="none"/>
        <c:tickLblPos val="nextTo"/>
        <c:crossAx val="88031616"/>
        <c:crosses val="autoZero"/>
        <c:auto val="1"/>
        <c:lblAlgn val="ctr"/>
        <c:lblOffset val="100"/>
        <c:noMultiLvlLbl val="0"/>
      </c:catAx>
      <c:valAx>
        <c:axId val="88031616"/>
        <c:scaling>
          <c:orientation val="minMax"/>
        </c:scaling>
        <c:delete val="0"/>
        <c:axPos val="l"/>
        <c:numFmt formatCode="General" sourceLinked="1"/>
        <c:majorTickMark val="none"/>
        <c:minorTickMark val="none"/>
        <c:tickLblPos val="nextTo"/>
        <c:crossAx val="87874176"/>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Лист8!$B$3</c:f>
              <c:strCache>
                <c:ptCount val="1"/>
                <c:pt idx="0">
                  <c:v>Гос расходы</c:v>
                </c:pt>
              </c:strCache>
            </c:strRef>
          </c:tx>
          <c:marker>
            <c:symbol val="none"/>
          </c:marker>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Лист8!$C$2:$L$2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Лист8!$C$3:$L$3</c:f>
              <c:numCache>
                <c:formatCode>#,##0</c:formatCode>
                <c:ptCount val="10"/>
                <c:pt idx="0">
                  <c:v>30340</c:v>
                </c:pt>
                <c:pt idx="1">
                  <c:v>32491</c:v>
                </c:pt>
                <c:pt idx="2">
                  <c:v>42122</c:v>
                </c:pt>
                <c:pt idx="3">
                  <c:v>44132</c:v>
                </c:pt>
                <c:pt idx="4">
                  <c:v>49575</c:v>
                </c:pt>
                <c:pt idx="5">
                  <c:v>59646</c:v>
                </c:pt>
                <c:pt idx="6">
                  <c:v>64249</c:v>
                </c:pt>
                <c:pt idx="7">
                  <c:v>102229</c:v>
                </c:pt>
                <c:pt idx="8">
                  <c:v>98193</c:v>
                </c:pt>
                <c:pt idx="9">
                  <c:v>109591</c:v>
                </c:pt>
              </c:numCache>
            </c:numRef>
          </c:val>
          <c:smooth val="0"/>
          <c:extLst>
            <c:ext xmlns:c16="http://schemas.microsoft.com/office/drawing/2014/chart" uri="{C3380CC4-5D6E-409C-BE32-E72D297353CC}">
              <c16:uniqueId val="{00000000-7DD2-47C2-ADFB-6DD0C2ABED38}"/>
            </c:ext>
          </c:extLst>
        </c:ser>
        <c:ser>
          <c:idx val="1"/>
          <c:order val="1"/>
          <c:tx>
            <c:strRef>
              <c:f>Лист8!$B$4</c:f>
              <c:strCache>
                <c:ptCount val="1"/>
                <c:pt idx="0">
                  <c:v>Частные Расходы</c:v>
                </c:pt>
              </c:strCache>
            </c:strRef>
          </c:tx>
          <c:marker>
            <c:symbol val="none"/>
          </c:marker>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Лист8!$C$2:$L$2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Лист8!$C$4:$L$4</c:f>
              <c:numCache>
                <c:formatCode>#,##0</c:formatCode>
                <c:ptCount val="10"/>
                <c:pt idx="0">
                  <c:v>120423</c:v>
                </c:pt>
                <c:pt idx="1">
                  <c:v>113361</c:v>
                </c:pt>
                <c:pt idx="2">
                  <c:v>150827</c:v>
                </c:pt>
                <c:pt idx="3">
                  <c:v>145253</c:v>
                </c:pt>
                <c:pt idx="4">
                  <c:v>174011</c:v>
                </c:pt>
                <c:pt idx="5">
                  <c:v>260210</c:v>
                </c:pt>
                <c:pt idx="6">
                  <c:v>404294</c:v>
                </c:pt>
                <c:pt idx="7">
                  <c:v>350163</c:v>
                </c:pt>
                <c:pt idx="8">
                  <c:v>353765</c:v>
                </c:pt>
                <c:pt idx="9">
                  <c:v>397756</c:v>
                </c:pt>
              </c:numCache>
            </c:numRef>
          </c:val>
          <c:smooth val="0"/>
          <c:extLst>
            <c:ext xmlns:c16="http://schemas.microsoft.com/office/drawing/2014/chart" uri="{C3380CC4-5D6E-409C-BE32-E72D297353CC}">
              <c16:uniqueId val="{00000001-7DD2-47C2-ADFB-6DD0C2ABED38}"/>
            </c:ext>
          </c:extLst>
        </c:ser>
        <c:ser>
          <c:idx val="2"/>
          <c:order val="2"/>
          <c:tx>
            <c:strRef>
              <c:f>Лист8!$B$5</c:f>
              <c:strCache>
                <c:ptCount val="1"/>
                <c:pt idx="0">
                  <c:v>Всего</c:v>
                </c:pt>
              </c:strCache>
            </c:strRef>
          </c:tx>
          <c:marker>
            <c:symbol val="none"/>
          </c:marker>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Лист8!$C$2:$L$2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Лист8!$C$5:$L$5</c:f>
              <c:numCache>
                <c:formatCode>General</c:formatCode>
                <c:ptCount val="10"/>
                <c:pt idx="0" formatCode="#,##0">
                  <c:v>150763</c:v>
                </c:pt>
                <c:pt idx="1">
                  <c:v>145852</c:v>
                </c:pt>
                <c:pt idx="2" formatCode="#,##0">
                  <c:v>192949</c:v>
                </c:pt>
                <c:pt idx="3" formatCode="#,##0">
                  <c:v>189385</c:v>
                </c:pt>
                <c:pt idx="4" formatCode="#,##0">
                  <c:v>223586</c:v>
                </c:pt>
                <c:pt idx="5" formatCode="#,##0">
                  <c:v>319856</c:v>
                </c:pt>
                <c:pt idx="6" formatCode="#,##0">
                  <c:v>468543</c:v>
                </c:pt>
                <c:pt idx="7" formatCode="#,##0">
                  <c:v>452392</c:v>
                </c:pt>
                <c:pt idx="8" formatCode="#,##0">
                  <c:v>451958</c:v>
                </c:pt>
                <c:pt idx="9" formatCode="#,##0">
                  <c:v>507348</c:v>
                </c:pt>
              </c:numCache>
            </c:numRef>
          </c:val>
          <c:smooth val="0"/>
          <c:extLst>
            <c:ext xmlns:c16="http://schemas.microsoft.com/office/drawing/2014/chart" uri="{C3380CC4-5D6E-409C-BE32-E72D297353CC}">
              <c16:uniqueId val="{00000002-7DD2-47C2-ADFB-6DD0C2ABED38}"/>
            </c:ext>
          </c:extLst>
        </c:ser>
        <c:dLbls>
          <c:showLegendKey val="0"/>
          <c:showVal val="1"/>
          <c:showCatName val="0"/>
          <c:showSerName val="0"/>
          <c:showPercent val="0"/>
          <c:showBubbleSize val="0"/>
        </c:dLbls>
        <c:smooth val="0"/>
        <c:axId val="88058112"/>
        <c:axId val="88064000"/>
      </c:lineChart>
      <c:catAx>
        <c:axId val="88058112"/>
        <c:scaling>
          <c:orientation val="minMax"/>
        </c:scaling>
        <c:delete val="0"/>
        <c:axPos val="b"/>
        <c:numFmt formatCode="General" sourceLinked="1"/>
        <c:majorTickMark val="none"/>
        <c:minorTickMark val="none"/>
        <c:tickLblPos val="nextTo"/>
        <c:crossAx val="88064000"/>
        <c:crosses val="autoZero"/>
        <c:auto val="1"/>
        <c:lblAlgn val="ctr"/>
        <c:lblOffset val="100"/>
        <c:noMultiLvlLbl val="0"/>
      </c:catAx>
      <c:valAx>
        <c:axId val="88064000"/>
        <c:scaling>
          <c:orientation val="minMax"/>
        </c:scaling>
        <c:delete val="0"/>
        <c:axPos val="l"/>
        <c:numFmt formatCode="#,##0" sourceLinked="1"/>
        <c:majorTickMark val="none"/>
        <c:minorTickMark val="none"/>
        <c:tickLblPos val="nextTo"/>
        <c:crossAx val="88058112"/>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Лист9!$C$3</c:f>
              <c:strCache>
                <c:ptCount val="1"/>
                <c:pt idx="0">
                  <c:v>Гос.расходы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Лист9!$D$2:$M$2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Лист9!$D$3:$M$3</c:f>
              <c:numCache>
                <c:formatCode>0.0%</c:formatCode>
                <c:ptCount val="10"/>
                <c:pt idx="0">
                  <c:v>0.20100000000000001</c:v>
                </c:pt>
                <c:pt idx="1">
                  <c:v>0.223</c:v>
                </c:pt>
                <c:pt idx="2">
                  <c:v>0.21800000000000011</c:v>
                </c:pt>
                <c:pt idx="3">
                  <c:v>0.23300000000000001</c:v>
                </c:pt>
                <c:pt idx="4">
                  <c:v>0.222</c:v>
                </c:pt>
                <c:pt idx="5">
                  <c:v>0.18600000000000011</c:v>
                </c:pt>
                <c:pt idx="6">
                  <c:v>0.13700000000000001</c:v>
                </c:pt>
                <c:pt idx="7">
                  <c:v>0.22600000000000001</c:v>
                </c:pt>
                <c:pt idx="8">
                  <c:v>0.21700000000000011</c:v>
                </c:pt>
                <c:pt idx="9">
                  <c:v>0.21600000000000011</c:v>
                </c:pt>
              </c:numCache>
            </c:numRef>
          </c:val>
          <c:extLst>
            <c:ext xmlns:c16="http://schemas.microsoft.com/office/drawing/2014/chart" uri="{C3380CC4-5D6E-409C-BE32-E72D297353CC}">
              <c16:uniqueId val="{00000000-BE9C-409F-896E-AF4F1C189E98}"/>
            </c:ext>
          </c:extLst>
        </c:ser>
        <c:ser>
          <c:idx val="1"/>
          <c:order val="1"/>
          <c:tx>
            <c:strRef>
              <c:f>Лист9!$C$4</c:f>
              <c:strCache>
                <c:ptCount val="1"/>
                <c:pt idx="0">
                  <c:v>Частные расходы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Лист9!$D$2:$M$2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Лист9!$D$4:$M$4</c:f>
              <c:numCache>
                <c:formatCode>0.0%</c:formatCode>
                <c:ptCount val="10"/>
                <c:pt idx="0">
                  <c:v>0.79900000000000004</c:v>
                </c:pt>
                <c:pt idx="1">
                  <c:v>0.77700000000000058</c:v>
                </c:pt>
                <c:pt idx="2">
                  <c:v>0.78200000000000003</c:v>
                </c:pt>
                <c:pt idx="3">
                  <c:v>0.76700000000000046</c:v>
                </c:pt>
                <c:pt idx="4">
                  <c:v>0.77800000000000058</c:v>
                </c:pt>
                <c:pt idx="5">
                  <c:v>0.81399999999999995</c:v>
                </c:pt>
                <c:pt idx="6">
                  <c:v>0.86300000000000043</c:v>
                </c:pt>
                <c:pt idx="7">
                  <c:v>0.77400000000000047</c:v>
                </c:pt>
                <c:pt idx="8">
                  <c:v>0.78300000000000003</c:v>
                </c:pt>
                <c:pt idx="9">
                  <c:v>0.78400000000000003</c:v>
                </c:pt>
              </c:numCache>
            </c:numRef>
          </c:val>
          <c:extLst>
            <c:ext xmlns:c16="http://schemas.microsoft.com/office/drawing/2014/chart" uri="{C3380CC4-5D6E-409C-BE32-E72D297353CC}">
              <c16:uniqueId val="{00000001-BE9C-409F-896E-AF4F1C189E98}"/>
            </c:ext>
          </c:extLst>
        </c:ser>
        <c:dLbls>
          <c:showLegendKey val="0"/>
          <c:showVal val="0"/>
          <c:showCatName val="0"/>
          <c:showSerName val="0"/>
          <c:showPercent val="0"/>
          <c:showBubbleSize val="0"/>
        </c:dLbls>
        <c:gapWidth val="150"/>
        <c:shape val="box"/>
        <c:axId val="88073344"/>
        <c:axId val="88074880"/>
        <c:axId val="0"/>
      </c:bar3DChart>
      <c:catAx>
        <c:axId val="88073344"/>
        <c:scaling>
          <c:orientation val="minMax"/>
        </c:scaling>
        <c:delete val="0"/>
        <c:axPos val="l"/>
        <c:numFmt formatCode="General" sourceLinked="1"/>
        <c:majorTickMark val="out"/>
        <c:minorTickMark val="none"/>
        <c:tickLblPos val="nextTo"/>
        <c:crossAx val="88074880"/>
        <c:crosses val="autoZero"/>
        <c:auto val="1"/>
        <c:lblAlgn val="ctr"/>
        <c:lblOffset val="100"/>
        <c:noMultiLvlLbl val="0"/>
      </c:catAx>
      <c:valAx>
        <c:axId val="88074880"/>
        <c:scaling>
          <c:orientation val="minMax"/>
        </c:scaling>
        <c:delete val="0"/>
        <c:axPos val="b"/>
        <c:majorGridlines/>
        <c:numFmt formatCode="0%" sourceLinked="1"/>
        <c:majorTickMark val="out"/>
        <c:minorTickMark val="none"/>
        <c:tickLblPos val="nextTo"/>
        <c:crossAx val="88073344"/>
        <c:crosses val="autoZero"/>
        <c:crossBetween val="between"/>
      </c:valAx>
    </c:plotArea>
    <c:legend>
      <c:legendPos val="r"/>
      <c:overlay val="0"/>
      <c:txPr>
        <a:bodyPr/>
        <a:lstStyle/>
        <a:p>
          <a:pPr>
            <a:defRPr sz="8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53235193427041E-2"/>
          <c:y val="8.1800963601927193E-2"/>
          <c:w val="0.8710699532123708"/>
          <c:h val="0.62433604867209735"/>
        </c:manualLayout>
      </c:layout>
      <c:barChart>
        <c:barDir val="col"/>
        <c:grouping val="clustered"/>
        <c:varyColors val="0"/>
        <c:ser>
          <c:idx val="0"/>
          <c:order val="0"/>
          <c:invertIfNegative val="0"/>
          <c:dPt>
            <c:idx val="8"/>
            <c:invertIfNegative val="0"/>
            <c:bubble3D val="0"/>
            <c:spPr>
              <a:solidFill>
                <a:schemeClr val="accent6"/>
              </a:solidFill>
            </c:spPr>
            <c:extLst>
              <c:ext xmlns:c16="http://schemas.microsoft.com/office/drawing/2014/chart" uri="{C3380CC4-5D6E-409C-BE32-E72D297353CC}">
                <c16:uniqueId val="{00000000-684F-435E-8514-6E7C56637B87}"/>
              </c:ext>
            </c:extLst>
          </c:dPt>
          <c:dPt>
            <c:idx val="16"/>
            <c:invertIfNegative val="0"/>
            <c:bubble3D val="0"/>
            <c:spPr>
              <a:solidFill>
                <a:schemeClr val="accent6"/>
              </a:solidFill>
            </c:spPr>
            <c:extLst>
              <c:ext xmlns:c16="http://schemas.microsoft.com/office/drawing/2014/chart" uri="{C3380CC4-5D6E-409C-BE32-E72D297353CC}">
                <c16:uniqueId val="{00000001-684F-435E-8514-6E7C56637B87}"/>
              </c:ext>
            </c:extLst>
          </c:dPt>
          <c:dLbls>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Лист29!$H$2:$H$19</c:f>
              <c:strCache>
                <c:ptCount val="18"/>
                <c:pt idx="0">
                  <c:v>Norway</c:v>
                </c:pt>
                <c:pt idx="1">
                  <c:v>Sweden</c:v>
                </c:pt>
                <c:pt idx="2">
                  <c:v>Germany</c:v>
                </c:pt>
                <c:pt idx="3">
                  <c:v>Iceland</c:v>
                </c:pt>
                <c:pt idx="4">
                  <c:v>Netherlands</c:v>
                </c:pt>
                <c:pt idx="5">
                  <c:v>Estonia</c:v>
                </c:pt>
                <c:pt idx="6">
                  <c:v>Ireland</c:v>
                </c:pt>
                <c:pt idx="7">
                  <c:v>Italy</c:v>
                </c:pt>
                <c:pt idx="8">
                  <c:v>OESD</c:v>
                </c:pt>
                <c:pt idx="9">
                  <c:v>Slovenia</c:v>
                </c:pt>
                <c:pt idx="10">
                  <c:v>Canada</c:v>
                </c:pt>
                <c:pt idx="11">
                  <c:v>Poland</c:v>
                </c:pt>
                <c:pt idx="12">
                  <c:v>Lithuania</c:v>
                </c:pt>
                <c:pt idx="13">
                  <c:v>Switzerland</c:v>
                </c:pt>
                <c:pt idx="14">
                  <c:v>Portugal</c:v>
                </c:pt>
                <c:pt idx="15">
                  <c:v>Korea</c:v>
                </c:pt>
                <c:pt idx="16">
                  <c:v>Kazakhstan</c:v>
                </c:pt>
                <c:pt idx="17">
                  <c:v>Chile</c:v>
                </c:pt>
              </c:strCache>
            </c:strRef>
          </c:cat>
          <c:val>
            <c:numRef>
              <c:f>Лист29!$I$2:$I$19</c:f>
              <c:numCache>
                <c:formatCode>0.0</c:formatCode>
                <c:ptCount val="18"/>
                <c:pt idx="0">
                  <c:v>14.6</c:v>
                </c:pt>
                <c:pt idx="1">
                  <c:v>14.8</c:v>
                </c:pt>
                <c:pt idx="2">
                  <c:v>15</c:v>
                </c:pt>
                <c:pt idx="3">
                  <c:v>17.100000000000001</c:v>
                </c:pt>
                <c:pt idx="4">
                  <c:v>17.3</c:v>
                </c:pt>
                <c:pt idx="5">
                  <c:v>25.7</c:v>
                </c:pt>
                <c:pt idx="6">
                  <c:v>25.7</c:v>
                </c:pt>
                <c:pt idx="7">
                  <c:v>25.9</c:v>
                </c:pt>
                <c:pt idx="8">
                  <c:v>27.7</c:v>
                </c:pt>
                <c:pt idx="9">
                  <c:v>28.2</c:v>
                </c:pt>
                <c:pt idx="10">
                  <c:v>29.6</c:v>
                </c:pt>
                <c:pt idx="11">
                  <c:v>29.7</c:v>
                </c:pt>
                <c:pt idx="12">
                  <c:v>32.9</c:v>
                </c:pt>
                <c:pt idx="13">
                  <c:v>35.5</c:v>
                </c:pt>
                <c:pt idx="14">
                  <c:v>38.800000000000004</c:v>
                </c:pt>
                <c:pt idx="15">
                  <c:v>39.200000000000003</c:v>
                </c:pt>
                <c:pt idx="16">
                  <c:v>40.06</c:v>
                </c:pt>
                <c:pt idx="17">
                  <c:v>40.700000000000003</c:v>
                </c:pt>
              </c:numCache>
            </c:numRef>
          </c:val>
          <c:extLst>
            <c:ext xmlns:c16="http://schemas.microsoft.com/office/drawing/2014/chart" uri="{C3380CC4-5D6E-409C-BE32-E72D297353CC}">
              <c16:uniqueId val="{00000002-684F-435E-8514-6E7C56637B87}"/>
            </c:ext>
          </c:extLst>
        </c:ser>
        <c:dLbls>
          <c:showLegendKey val="0"/>
          <c:showVal val="0"/>
          <c:showCatName val="0"/>
          <c:showSerName val="0"/>
          <c:showPercent val="0"/>
          <c:showBubbleSize val="0"/>
        </c:dLbls>
        <c:gapWidth val="150"/>
        <c:axId val="73179520"/>
        <c:axId val="73194112"/>
      </c:barChart>
      <c:catAx>
        <c:axId val="73179520"/>
        <c:scaling>
          <c:orientation val="minMax"/>
        </c:scaling>
        <c:delete val="0"/>
        <c:axPos val="b"/>
        <c:numFmt formatCode="General" sourceLinked="0"/>
        <c:majorTickMark val="out"/>
        <c:minorTickMark val="none"/>
        <c:tickLblPos val="nextTo"/>
        <c:crossAx val="73194112"/>
        <c:crosses val="autoZero"/>
        <c:auto val="1"/>
        <c:lblAlgn val="ctr"/>
        <c:lblOffset val="100"/>
        <c:noMultiLvlLbl val="0"/>
      </c:catAx>
      <c:valAx>
        <c:axId val="73194112"/>
        <c:scaling>
          <c:orientation val="minMax"/>
        </c:scaling>
        <c:delete val="0"/>
        <c:axPos val="l"/>
        <c:numFmt formatCode="0.0" sourceLinked="1"/>
        <c:majorTickMark val="out"/>
        <c:minorTickMark val="none"/>
        <c:tickLblPos val="nextTo"/>
        <c:crossAx val="7317952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spPr>
        <a:noFill/>
        <a:ln w="25400">
          <a:noFill/>
        </a:ln>
      </c:spPr>
    </c:backWall>
    <c:plotArea>
      <c:layout/>
      <c:bar3DChart>
        <c:barDir val="bar"/>
        <c:grouping val="stacked"/>
        <c:varyColors val="0"/>
        <c:ser>
          <c:idx val="0"/>
          <c:order val="0"/>
          <c:invertIfNegative val="0"/>
          <c:dLbls>
            <c:dLbl>
              <c:idx val="0"/>
              <c:layout>
                <c:manualLayout>
                  <c:x val="0.3831042116176765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BE-4493-BBDE-DE6E16C722BD}"/>
                </c:ext>
              </c:extLst>
            </c:dLbl>
            <c:dLbl>
              <c:idx val="1"/>
              <c:layout>
                <c:manualLayout>
                  <c:x val="0.3534994068801896"/>
                  <c:y val="-6.371964160461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BE-4493-BBDE-DE6E16C722BD}"/>
                </c:ext>
              </c:extLst>
            </c:dLbl>
            <c:dLbl>
              <c:idx val="2"/>
              <c:layout>
                <c:manualLayout>
                  <c:x val="0.23250296559905101"/>
                  <c:y val="-3.1859820802305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BE-4493-BBDE-DE6E16C722BD}"/>
                </c:ext>
              </c:extLst>
            </c:dLbl>
            <c:dLbl>
              <c:idx val="3"/>
              <c:layout>
                <c:manualLayout>
                  <c:x val="0.22301304863582444"/>
                  <c:y val="-6.3719641604611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BE-4493-BBDE-DE6E16C722BD}"/>
                </c:ext>
              </c:extLst>
            </c:dLbl>
            <c:dLbl>
              <c:idx val="4"/>
              <c:layout>
                <c:manualLayout>
                  <c:x val="0.22301304863582441"/>
                  <c:y val="-3.1859820802305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BE-4493-BBDE-DE6E16C722BD}"/>
                </c:ext>
              </c:extLst>
            </c:dLbl>
            <c:dLbl>
              <c:idx val="5"/>
              <c:layout>
                <c:manualLayout>
                  <c:x val="0.2064056939501779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BE-4493-BBDE-DE6E16C722BD}"/>
                </c:ext>
              </c:extLst>
            </c:dLbl>
            <c:dLbl>
              <c:idx val="6"/>
              <c:layout>
                <c:manualLayout>
                  <c:x val="0.16844602609727188"/>
                  <c:y val="-1.168179934503587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BE-4493-BBDE-DE6E16C722BD}"/>
                </c:ext>
              </c:extLst>
            </c:dLbl>
            <c:dLbl>
              <c:idx val="7"/>
              <c:layout>
                <c:manualLayout>
                  <c:x val="0.16132858837485167"/>
                  <c:y val="5.84089967251793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BE-4493-BBDE-DE6E16C722BD}"/>
                </c:ext>
              </c:extLst>
            </c:dLbl>
            <c:dLbl>
              <c:idx val="8"/>
              <c:layout>
                <c:manualLayout>
                  <c:x val="0.15658362989323843"/>
                  <c:y val="-3.18598208023061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BE-4493-BBDE-DE6E16C722BD}"/>
                </c:ext>
              </c:extLst>
            </c:dLbl>
            <c:dLbl>
              <c:idx val="9"/>
              <c:layout>
                <c:manualLayout>
                  <c:x val="0.15658362989323843"/>
                  <c:y val="-3.18598208023061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BE-4493-BBDE-DE6E16C722BD}"/>
                </c:ext>
              </c:extLst>
            </c:dLbl>
            <c:dLbl>
              <c:idx val="10"/>
              <c:layout>
                <c:manualLayout>
                  <c:x val="0.154211150652432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BE-4493-BBDE-DE6E16C722BD}"/>
                </c:ext>
              </c:extLst>
            </c:dLbl>
            <c:dLbl>
              <c:idx val="11"/>
              <c:layout>
                <c:manualLayout>
                  <c:x val="0.15183867141162521"/>
                  <c:y val="-3.18598208023061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BE-4493-BBDE-DE6E16C722BD}"/>
                </c:ext>
              </c:extLst>
            </c:dLbl>
            <c:dLbl>
              <c:idx val="12"/>
              <c:layout>
                <c:manualLayout>
                  <c:x val="0.14234875444839876"/>
                  <c:y val="-3.185982080230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BE-4493-BBDE-DE6E16C722BD}"/>
                </c:ext>
              </c:extLst>
            </c:dLbl>
            <c:dLbl>
              <c:idx val="13"/>
              <c:layout>
                <c:manualLayout>
                  <c:x val="0.1447212336892053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BE-4493-BBDE-DE6E16C722BD}"/>
                </c:ext>
              </c:extLst>
            </c:dLbl>
            <c:dLbl>
              <c:idx val="14"/>
              <c:layout>
                <c:manualLayout>
                  <c:x val="0.1352313167259786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BE-4493-BBDE-DE6E16C722BD}"/>
                </c:ext>
              </c:extLst>
            </c:dLbl>
            <c:dLbl>
              <c:idx val="15"/>
              <c:layout>
                <c:manualLayout>
                  <c:x val="0.1352313167259787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BE-4493-BBDE-DE6E16C722BD}"/>
                </c:ext>
              </c:extLst>
            </c:dLbl>
            <c:dLbl>
              <c:idx val="16"/>
              <c:layout>
                <c:manualLayout>
                  <c:x val="0.1328588374851719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BE-4493-BBDE-DE6E16C722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Лист12!$C$3:$C$19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Лист12!$D$3:$D$19</c:f>
              <c:numCache>
                <c:formatCode>#,##0</c:formatCode>
                <c:ptCount val="17"/>
                <c:pt idx="0">
                  <c:v>243740828</c:v>
                </c:pt>
                <c:pt idx="1">
                  <c:v>200716102</c:v>
                </c:pt>
                <c:pt idx="2">
                  <c:v>108409928</c:v>
                </c:pt>
                <c:pt idx="3">
                  <c:v>105240494</c:v>
                </c:pt>
                <c:pt idx="4">
                  <c:v>100675328</c:v>
                </c:pt>
                <c:pt idx="5">
                  <c:v>96151884</c:v>
                </c:pt>
                <c:pt idx="6">
                  <c:v>67252422</c:v>
                </c:pt>
                <c:pt idx="7">
                  <c:v>65118542</c:v>
                </c:pt>
                <c:pt idx="8">
                  <c:v>60346931</c:v>
                </c:pt>
                <c:pt idx="9">
                  <c:v>60135837</c:v>
                </c:pt>
                <c:pt idx="10">
                  <c:v>58820897</c:v>
                </c:pt>
                <c:pt idx="11">
                  <c:v>57531323</c:v>
                </c:pt>
                <c:pt idx="12">
                  <c:v>50820734</c:v>
                </c:pt>
                <c:pt idx="13">
                  <c:v>49793483</c:v>
                </c:pt>
                <c:pt idx="14">
                  <c:v>45874942</c:v>
                </c:pt>
                <c:pt idx="15">
                  <c:v>43023411</c:v>
                </c:pt>
                <c:pt idx="16">
                  <c:v>41142623</c:v>
                </c:pt>
              </c:numCache>
            </c:numRef>
          </c:val>
          <c:extLst>
            <c:ext xmlns:c16="http://schemas.microsoft.com/office/drawing/2014/chart" uri="{C3380CC4-5D6E-409C-BE32-E72D297353CC}">
              <c16:uniqueId val="{00000011-4CBE-4493-BBDE-DE6E16C722BD}"/>
            </c:ext>
          </c:extLst>
        </c:ser>
        <c:dLbls>
          <c:showLegendKey val="0"/>
          <c:showVal val="0"/>
          <c:showCatName val="0"/>
          <c:showSerName val="0"/>
          <c:showPercent val="0"/>
          <c:showBubbleSize val="0"/>
        </c:dLbls>
        <c:gapWidth val="55"/>
        <c:gapDepth val="55"/>
        <c:shape val="cylinder"/>
        <c:axId val="96107136"/>
        <c:axId val="96125312"/>
        <c:axId val="0"/>
      </c:bar3DChart>
      <c:catAx>
        <c:axId val="96107136"/>
        <c:scaling>
          <c:orientation val="minMax"/>
        </c:scaling>
        <c:delete val="0"/>
        <c:axPos val="l"/>
        <c:numFmt formatCode="General" sourceLinked="0"/>
        <c:majorTickMark val="none"/>
        <c:minorTickMark val="none"/>
        <c:tickLblPos val="nextTo"/>
        <c:crossAx val="96125312"/>
        <c:crosses val="autoZero"/>
        <c:auto val="1"/>
        <c:lblAlgn val="ctr"/>
        <c:lblOffset val="100"/>
        <c:noMultiLvlLbl val="0"/>
      </c:catAx>
      <c:valAx>
        <c:axId val="96125312"/>
        <c:scaling>
          <c:orientation val="minMax"/>
        </c:scaling>
        <c:delete val="0"/>
        <c:axPos val="b"/>
        <c:numFmt formatCode="#,##0" sourceLinked="1"/>
        <c:majorTickMark val="none"/>
        <c:minorTickMark val="none"/>
        <c:tickLblPos val="nextTo"/>
        <c:crossAx val="9610713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stacked"/>
        <c:varyColors val="0"/>
        <c:ser>
          <c:idx val="0"/>
          <c:order val="0"/>
          <c:invertIfNegative val="0"/>
          <c:dLbls>
            <c:dLbl>
              <c:idx val="0"/>
              <c:layout>
                <c:manualLayout>
                  <c:x val="0.36821728590883096"/>
                  <c:y val="3.57832555525859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5A-4057-9FA4-6935B89AABE2}"/>
                </c:ext>
              </c:extLst>
            </c:dLbl>
            <c:dLbl>
              <c:idx val="1"/>
              <c:layout>
                <c:manualLayout>
                  <c:x val="0.31797114315614283"/>
                  <c:y val="3.4812880765883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5A-4057-9FA4-6935B89AABE2}"/>
                </c:ext>
              </c:extLst>
            </c:dLbl>
            <c:dLbl>
              <c:idx val="2"/>
              <c:layout>
                <c:manualLayout>
                  <c:x val="0.18021721284365241"/>
                  <c:y val="3.57859967242998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5A-4057-9FA4-6935B89AABE2}"/>
                </c:ext>
              </c:extLst>
            </c:dLbl>
            <c:dLbl>
              <c:idx val="3"/>
              <c:layout>
                <c:manualLayout>
                  <c:x val="0.1852186306982639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5A-4057-9FA4-6935B89AABE2}"/>
                </c:ext>
              </c:extLst>
            </c:dLbl>
            <c:dLbl>
              <c:idx val="4"/>
              <c:layout>
                <c:manualLayout>
                  <c:x val="0.17548056758874811"/>
                  <c:y val="-3.4812880765883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5A-4057-9FA4-6935B89AABE2}"/>
                </c:ext>
              </c:extLst>
            </c:dLbl>
            <c:dLbl>
              <c:idx val="5"/>
              <c:layout>
                <c:manualLayout>
                  <c:x val="0.17548056758874803"/>
                  <c:y val="-3.4812880765883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5A-4057-9FA4-6935B89AABE2}"/>
                </c:ext>
              </c:extLst>
            </c:dLbl>
            <c:dLbl>
              <c:idx val="6"/>
              <c:layout>
                <c:manualLayout>
                  <c:x val="0.13672800299212556"/>
                  <c:y val="-3.4812880765883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5A-4057-9FA4-6935B89AABE2}"/>
                </c:ext>
              </c:extLst>
            </c:dLbl>
            <c:dLbl>
              <c:idx val="7"/>
              <c:layout>
                <c:manualLayout>
                  <c:x val="0.12897741913573471"/>
                  <c:y val="-2.741171713849090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5A-4057-9FA4-6935B89AABE2}"/>
                </c:ext>
              </c:extLst>
            </c:dLbl>
            <c:dLbl>
              <c:idx val="8"/>
              <c:layout>
                <c:manualLayout>
                  <c:x val="0.12172374942829174"/>
                  <c:y val="-9.73115958416425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5A-4057-9FA4-6935B89AABE2}"/>
                </c:ext>
              </c:extLst>
            </c:dLbl>
            <c:dLbl>
              <c:idx val="9"/>
              <c:layout>
                <c:manualLayout>
                  <c:x val="0.1154639175257731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5A-4057-9FA4-6935B89AABE2}"/>
                </c:ext>
              </c:extLst>
            </c:dLbl>
            <c:dLbl>
              <c:idx val="10"/>
              <c:layout>
                <c:manualLayout>
                  <c:x val="0.11546391752577319"/>
                  <c:y val="-3.3840947546531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5A-4057-9FA4-6935B89AABE2}"/>
                </c:ext>
              </c:extLst>
            </c:dLbl>
            <c:dLbl>
              <c:idx val="11"/>
              <c:layout>
                <c:manualLayout>
                  <c:x val="0.11847766927756455"/>
                  <c:y val="-3.48128807658833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5A-4057-9FA4-6935B89AABE2}"/>
                </c:ext>
              </c:extLst>
            </c:dLbl>
            <c:dLbl>
              <c:idx val="12"/>
              <c:layout>
                <c:manualLayout>
                  <c:x val="0.1072164948453608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5A-4057-9FA4-6935B89AABE2}"/>
                </c:ext>
              </c:extLst>
            </c:dLbl>
            <c:dLbl>
              <c:idx val="13"/>
              <c:layout>
                <c:manualLayout>
                  <c:x val="0.10446735395189009"/>
                  <c:y val="-3.10205102327391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5A-4057-9FA4-6935B89AABE2}"/>
                </c:ext>
              </c:extLst>
            </c:dLbl>
            <c:dLbl>
              <c:idx val="14"/>
              <c:layout>
                <c:manualLayout>
                  <c:x val="0.1017182130584192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5A-4057-9FA4-6935B89AABE2}"/>
                </c:ext>
              </c:extLst>
            </c:dLbl>
            <c:dLbl>
              <c:idx val="15"/>
              <c:layout>
                <c:manualLayout>
                  <c:x val="0.10171821305841941"/>
                  <c:y val="-1.55102551163695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5A-4057-9FA4-6935B89AABE2}"/>
                </c:ext>
              </c:extLst>
            </c:dLbl>
            <c:dLbl>
              <c:idx val="16"/>
              <c:layout>
                <c:manualLayout>
                  <c:x val="0.10171821305841941"/>
                  <c:y val="-7.7551275581847943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5A-4057-9FA4-6935B89AABE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Лист13!$B$3:$B$19</c:f>
              <c:strCache>
                <c:ptCount val="17"/>
                <c:pt idx="0">
                  <c:v>г.Алматы</c:v>
                </c:pt>
                <c:pt idx="1">
                  <c:v>г.Нур-Султан</c:v>
                </c:pt>
                <c:pt idx="2">
                  <c:v>Карагандинская</c:v>
                </c:pt>
                <c:pt idx="3">
                  <c:v>ВКО</c:v>
                </c:pt>
                <c:pt idx="4">
                  <c:v>Туркестанская</c:v>
                </c:pt>
                <c:pt idx="5">
                  <c:v>Алматинская</c:v>
                </c:pt>
                <c:pt idx="6">
                  <c:v>Жамбылская</c:v>
                </c:pt>
                <c:pt idx="7">
                  <c:v>г.Шымкент</c:v>
                </c:pt>
                <c:pt idx="8">
                  <c:v>Актюбинская</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Лист13!$C$3:$C$19</c:f>
              <c:numCache>
                <c:formatCode>0.00%</c:formatCode>
                <c:ptCount val="17"/>
                <c:pt idx="0">
                  <c:v>0.12570000000000001</c:v>
                </c:pt>
                <c:pt idx="1">
                  <c:v>0.10349999999999998</c:v>
                </c:pt>
                <c:pt idx="2">
                  <c:v>5.5900000000000012E-2</c:v>
                </c:pt>
                <c:pt idx="3">
                  <c:v>5.430000000000005E-2</c:v>
                </c:pt>
                <c:pt idx="4">
                  <c:v>5.1900000000000002E-2</c:v>
                </c:pt>
                <c:pt idx="5">
                  <c:v>4.9600000000000012E-2</c:v>
                </c:pt>
                <c:pt idx="6">
                  <c:v>3.4700000000000002E-2</c:v>
                </c:pt>
                <c:pt idx="7">
                  <c:v>3.3599999999999998E-2</c:v>
                </c:pt>
                <c:pt idx="8">
                  <c:v>3.1100000000000006E-2</c:v>
                </c:pt>
                <c:pt idx="9">
                  <c:v>3.1000000000000017E-2</c:v>
                </c:pt>
                <c:pt idx="10">
                  <c:v>3.0000000000000002E-2</c:v>
                </c:pt>
                <c:pt idx="11">
                  <c:v>2.9600000000000001E-2</c:v>
                </c:pt>
                <c:pt idx="12">
                  <c:v>2.6200000000000011E-2</c:v>
                </c:pt>
                <c:pt idx="13">
                  <c:v>2.5600000000000012E-2</c:v>
                </c:pt>
                <c:pt idx="14">
                  <c:v>2.3599999999999993E-2</c:v>
                </c:pt>
                <c:pt idx="15">
                  <c:v>2.2200000000000018E-2</c:v>
                </c:pt>
                <c:pt idx="16">
                  <c:v>2.1200000000000017E-2</c:v>
                </c:pt>
              </c:numCache>
            </c:numRef>
          </c:val>
          <c:extLst>
            <c:ext xmlns:c16="http://schemas.microsoft.com/office/drawing/2014/chart" uri="{C3380CC4-5D6E-409C-BE32-E72D297353CC}">
              <c16:uniqueId val="{00000011-F85A-4057-9FA4-6935B89AABE2}"/>
            </c:ext>
          </c:extLst>
        </c:ser>
        <c:dLbls>
          <c:showLegendKey val="0"/>
          <c:showVal val="0"/>
          <c:showCatName val="0"/>
          <c:showSerName val="0"/>
          <c:showPercent val="0"/>
          <c:showBubbleSize val="0"/>
        </c:dLbls>
        <c:gapWidth val="150"/>
        <c:shape val="cylinder"/>
        <c:axId val="96882688"/>
        <c:axId val="96884224"/>
        <c:axId val="0"/>
      </c:bar3DChart>
      <c:catAx>
        <c:axId val="96882688"/>
        <c:scaling>
          <c:orientation val="minMax"/>
        </c:scaling>
        <c:delete val="0"/>
        <c:axPos val="l"/>
        <c:numFmt formatCode="General" sourceLinked="0"/>
        <c:majorTickMark val="out"/>
        <c:minorTickMark val="none"/>
        <c:tickLblPos val="nextTo"/>
        <c:crossAx val="96884224"/>
        <c:crosses val="autoZero"/>
        <c:auto val="1"/>
        <c:lblAlgn val="ctr"/>
        <c:lblOffset val="100"/>
        <c:noMultiLvlLbl val="0"/>
      </c:catAx>
      <c:valAx>
        <c:axId val="96884224"/>
        <c:scaling>
          <c:orientation val="minMax"/>
        </c:scaling>
        <c:delete val="0"/>
        <c:axPos val="b"/>
        <c:numFmt formatCode="0.00%" sourceLinked="1"/>
        <c:majorTickMark val="out"/>
        <c:minorTickMark val="none"/>
        <c:tickLblPos val="nextTo"/>
        <c:crossAx val="96882688"/>
        <c:crosses val="autoZero"/>
        <c:crossBetween val="between"/>
      </c:valAx>
      <c:spPr>
        <a:noFill/>
        <a:ln w="25400">
          <a:noFill/>
        </a:ln>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Лист14!$B$2:$B$18</c:f>
              <c:strCache>
                <c:ptCount val="17"/>
                <c:pt idx="0">
                  <c:v>Костанайская</c:v>
                </c:pt>
                <c:pt idx="1">
                  <c:v>Алматинская</c:v>
                </c:pt>
                <c:pt idx="2">
                  <c:v>Туркестанская</c:v>
                </c:pt>
                <c:pt idx="3">
                  <c:v>Мангыстауская</c:v>
                </c:pt>
                <c:pt idx="4">
                  <c:v>Жамбылская</c:v>
                </c:pt>
                <c:pt idx="5">
                  <c:v>г.Шымкент</c:v>
                </c:pt>
                <c:pt idx="6">
                  <c:v>Актюбинская </c:v>
                </c:pt>
                <c:pt idx="7">
                  <c:v>Акмолинская</c:v>
                </c:pt>
                <c:pt idx="8">
                  <c:v>Атырауская</c:v>
                </c:pt>
                <c:pt idx="9">
                  <c:v>Кызылординская</c:v>
                </c:pt>
                <c:pt idx="10">
                  <c:v>ЗКО</c:v>
                </c:pt>
                <c:pt idx="11">
                  <c:v>ВКО</c:v>
                </c:pt>
                <c:pt idx="12">
                  <c:v>СКО</c:v>
                </c:pt>
                <c:pt idx="13">
                  <c:v>Карагандинская </c:v>
                </c:pt>
                <c:pt idx="14">
                  <c:v>Павлодарская</c:v>
                </c:pt>
                <c:pt idx="15">
                  <c:v>г.Алматы</c:v>
                </c:pt>
                <c:pt idx="16">
                  <c:v>г.Нур-Султан</c:v>
                </c:pt>
              </c:strCache>
            </c:strRef>
          </c:cat>
          <c:val>
            <c:numRef>
              <c:f>Лист14!$C$2:$C$18</c:f>
              <c:numCache>
                <c:formatCode>#,##0.00</c:formatCode>
                <c:ptCount val="17"/>
                <c:pt idx="0">
                  <c:v>41786.1</c:v>
                </c:pt>
                <c:pt idx="1">
                  <c:v>46775.199999999997</c:v>
                </c:pt>
                <c:pt idx="2">
                  <c:v>49887.4</c:v>
                </c:pt>
                <c:pt idx="3">
                  <c:v>58866.8</c:v>
                </c:pt>
                <c:pt idx="4">
                  <c:v>59501.4</c:v>
                </c:pt>
                <c:pt idx="5" formatCode="#,##0">
                  <c:v>62847</c:v>
                </c:pt>
                <c:pt idx="6">
                  <c:v>68442.100000000006</c:v>
                </c:pt>
                <c:pt idx="7">
                  <c:v>68986.7</c:v>
                </c:pt>
                <c:pt idx="8">
                  <c:v>71083.5</c:v>
                </c:pt>
                <c:pt idx="9">
                  <c:v>73202.2</c:v>
                </c:pt>
                <c:pt idx="10">
                  <c:v>75793.2</c:v>
                </c:pt>
                <c:pt idx="11">
                  <c:v>76839.5</c:v>
                </c:pt>
                <c:pt idx="12">
                  <c:v>78403.3</c:v>
                </c:pt>
                <c:pt idx="13">
                  <c:v>78739.100000000006</c:v>
                </c:pt>
                <c:pt idx="14">
                  <c:v>79941.3</c:v>
                </c:pt>
                <c:pt idx="15">
                  <c:v>127162.4</c:v>
                </c:pt>
                <c:pt idx="16">
                  <c:v>176686.7</c:v>
                </c:pt>
              </c:numCache>
            </c:numRef>
          </c:val>
          <c:extLst>
            <c:ext xmlns:c16="http://schemas.microsoft.com/office/drawing/2014/chart" uri="{C3380CC4-5D6E-409C-BE32-E72D297353CC}">
              <c16:uniqueId val="{00000000-77F9-4727-8CCA-BA122844C24F}"/>
            </c:ext>
          </c:extLst>
        </c:ser>
        <c:dLbls>
          <c:showLegendKey val="0"/>
          <c:showVal val="0"/>
          <c:showCatName val="0"/>
          <c:showSerName val="0"/>
          <c:showPercent val="0"/>
          <c:showBubbleSize val="0"/>
        </c:dLbls>
        <c:gapWidth val="150"/>
        <c:shape val="box"/>
        <c:axId val="96896128"/>
        <c:axId val="96897664"/>
        <c:axId val="0"/>
      </c:bar3DChart>
      <c:catAx>
        <c:axId val="96896128"/>
        <c:scaling>
          <c:orientation val="minMax"/>
        </c:scaling>
        <c:delete val="0"/>
        <c:axPos val="l"/>
        <c:numFmt formatCode="General" sourceLinked="0"/>
        <c:majorTickMark val="out"/>
        <c:minorTickMark val="none"/>
        <c:tickLblPos val="nextTo"/>
        <c:crossAx val="96897664"/>
        <c:crosses val="autoZero"/>
        <c:auto val="1"/>
        <c:lblAlgn val="ctr"/>
        <c:lblOffset val="100"/>
        <c:noMultiLvlLbl val="0"/>
      </c:catAx>
      <c:valAx>
        <c:axId val="96897664"/>
        <c:scaling>
          <c:orientation val="minMax"/>
        </c:scaling>
        <c:delete val="0"/>
        <c:axPos val="b"/>
        <c:numFmt formatCode="#,##0.00" sourceLinked="1"/>
        <c:majorTickMark val="out"/>
        <c:minorTickMark val="none"/>
        <c:tickLblPos val="nextTo"/>
        <c:crossAx val="9689612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9061947278238484"/>
          <c:y val="2.0566240974267638E-2"/>
          <c:w val="0.75616242325065353"/>
          <c:h val="0.80277768010019068"/>
        </c:manualLayout>
      </c:layout>
      <c:barChart>
        <c:barDir val="bar"/>
        <c:grouping val="percentStacked"/>
        <c:varyColors val="0"/>
        <c:ser>
          <c:idx val="0"/>
          <c:order val="0"/>
          <c:tx>
            <c:strRef>
              <c:f>'по областям'!$B$30</c:f>
              <c:strCache>
                <c:ptCount val="1"/>
                <c:pt idx="0">
                  <c:v>гос</c:v>
                </c:pt>
              </c:strCache>
            </c:strRef>
          </c:tx>
          <c:invertIfNegative val="0"/>
          <c:dLbls>
            <c:dLbl>
              <c:idx val="0"/>
              <c:tx>
                <c:rich>
                  <a:bodyPr/>
                  <a:lstStyle/>
                  <a:p>
                    <a:r>
                      <a:rPr lang="en-US">
                        <a:solidFill>
                          <a:schemeClr val="tx1"/>
                        </a:solidFill>
                      </a:rPr>
                      <a:t>80%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C7-4EC2-92FB-491B4BF469AB}"/>
                </c:ext>
              </c:extLst>
            </c:dLbl>
            <c:dLbl>
              <c:idx val="1"/>
              <c:tx>
                <c:rich>
                  <a:bodyPr/>
                  <a:lstStyle/>
                  <a:p>
                    <a:r>
                      <a:rPr lang="en-US">
                        <a:solidFill>
                          <a:schemeClr val="tx1"/>
                        </a:solidFill>
                      </a:rPr>
                      <a:t>89%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C7-4EC2-92FB-491B4BF469AB}"/>
                </c:ext>
              </c:extLst>
            </c:dLbl>
            <c:dLbl>
              <c:idx val="2"/>
              <c:tx>
                <c:rich>
                  <a:bodyPr/>
                  <a:lstStyle/>
                  <a:p>
                    <a:r>
                      <a:rPr lang="en-US">
                        <a:solidFill>
                          <a:schemeClr val="tx1"/>
                        </a:solidFill>
                      </a:rPr>
                      <a:t>72%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C7-4EC2-92FB-491B4BF469AB}"/>
                </c:ext>
              </c:extLst>
            </c:dLbl>
            <c:dLbl>
              <c:idx val="3"/>
              <c:tx>
                <c:rich>
                  <a:bodyPr/>
                  <a:lstStyle/>
                  <a:p>
                    <a:r>
                      <a:rPr lang="en-US">
                        <a:solidFill>
                          <a:schemeClr val="tx1"/>
                        </a:solidFill>
                      </a:rPr>
                      <a:t>84%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C7-4EC2-92FB-491B4BF469AB}"/>
                </c:ext>
              </c:extLst>
            </c:dLbl>
            <c:dLbl>
              <c:idx val="4"/>
              <c:tx>
                <c:rich>
                  <a:bodyPr/>
                  <a:lstStyle/>
                  <a:p>
                    <a:r>
                      <a:rPr lang="en-US">
                        <a:solidFill>
                          <a:schemeClr val="tx1"/>
                        </a:solidFill>
                      </a:rPr>
                      <a:t>85%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C7-4EC2-92FB-491B4BF469AB}"/>
                </c:ext>
              </c:extLst>
            </c:dLbl>
            <c:dLbl>
              <c:idx val="5"/>
              <c:tx>
                <c:rich>
                  <a:bodyPr/>
                  <a:lstStyle/>
                  <a:p>
                    <a:r>
                      <a:rPr lang="en-US">
                        <a:solidFill>
                          <a:schemeClr val="tx1"/>
                        </a:solidFill>
                      </a:rPr>
                      <a:t>79%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C7-4EC2-92FB-491B4BF469AB}"/>
                </c:ext>
              </c:extLst>
            </c:dLbl>
            <c:dLbl>
              <c:idx val="6"/>
              <c:tx>
                <c:rich>
                  <a:bodyPr/>
                  <a:lstStyle/>
                  <a:p>
                    <a:r>
                      <a:rPr lang="en-US">
                        <a:solidFill>
                          <a:schemeClr val="tx1"/>
                        </a:solidFill>
                      </a:rPr>
                      <a:t>83%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C7-4EC2-92FB-491B4BF469AB}"/>
                </c:ext>
              </c:extLst>
            </c:dLbl>
            <c:dLbl>
              <c:idx val="7"/>
              <c:tx>
                <c:rich>
                  <a:bodyPr/>
                  <a:lstStyle/>
                  <a:p>
                    <a:r>
                      <a:rPr lang="en-US">
                        <a:solidFill>
                          <a:schemeClr val="tx1"/>
                        </a:solidFill>
                      </a:rPr>
                      <a:t>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C7-4EC2-92FB-491B4BF469AB}"/>
                </c:ext>
              </c:extLst>
            </c:dLbl>
            <c:dLbl>
              <c:idx val="8"/>
              <c:tx>
                <c:rich>
                  <a:bodyPr/>
                  <a:lstStyle/>
                  <a:p>
                    <a:r>
                      <a:rPr lang="en-US">
                        <a:solidFill>
                          <a:schemeClr val="tx1"/>
                        </a:solidFill>
                      </a:rPr>
                      <a:t>91%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C7-4EC2-92FB-491B4BF469AB}"/>
                </c:ext>
              </c:extLst>
            </c:dLbl>
            <c:dLbl>
              <c:idx val="9"/>
              <c:tx>
                <c:rich>
                  <a:bodyPr/>
                  <a:lstStyle/>
                  <a:p>
                    <a:r>
                      <a:rPr lang="en-US">
                        <a:solidFill>
                          <a:schemeClr val="tx1"/>
                        </a:solidFill>
                      </a:rPr>
                      <a:t>81%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C7-4EC2-92FB-491B4BF469AB}"/>
                </c:ext>
              </c:extLst>
            </c:dLbl>
            <c:dLbl>
              <c:idx val="10"/>
              <c:tx>
                <c:rich>
                  <a:bodyPr/>
                  <a:lstStyle/>
                  <a:p>
                    <a:r>
                      <a:rPr lang="en-US">
                        <a:solidFill>
                          <a:schemeClr val="tx1"/>
                        </a:solidFill>
                      </a:rPr>
                      <a:t>91%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6C7-4EC2-92FB-491B4BF469AB}"/>
                </c:ext>
              </c:extLst>
            </c:dLbl>
            <c:dLbl>
              <c:idx val="11"/>
              <c:tx>
                <c:rich>
                  <a:bodyPr/>
                  <a:lstStyle/>
                  <a:p>
                    <a:r>
                      <a:rPr lang="en-US">
                        <a:solidFill>
                          <a:schemeClr val="tx1"/>
                        </a:solidFill>
                      </a:rPr>
                      <a:t>94,%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6C7-4EC2-92FB-491B4BF469AB}"/>
                </c:ext>
              </c:extLst>
            </c:dLbl>
            <c:dLbl>
              <c:idx val="12"/>
              <c:tx>
                <c:rich>
                  <a:bodyPr/>
                  <a:lstStyle/>
                  <a:p>
                    <a:r>
                      <a:rPr lang="en-US">
                        <a:solidFill>
                          <a:schemeClr val="tx1"/>
                        </a:solidFill>
                      </a:rPr>
                      <a:t>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6C7-4EC2-92FB-491B4BF469AB}"/>
                </c:ext>
              </c:extLst>
            </c:dLbl>
            <c:dLbl>
              <c:idx val="13"/>
              <c:tx>
                <c:rich>
                  <a:bodyPr/>
                  <a:lstStyle/>
                  <a:p>
                    <a:r>
                      <a:rPr lang="en-US">
                        <a:solidFill>
                          <a:schemeClr val="tx1"/>
                        </a:solidFill>
                      </a:rPr>
                      <a:t>84,%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6C7-4EC2-92FB-491B4BF469AB}"/>
                </c:ext>
              </c:extLst>
            </c:dLbl>
            <c:dLbl>
              <c:idx val="14"/>
              <c:tx>
                <c:rich>
                  <a:bodyPr/>
                  <a:lstStyle/>
                  <a:p>
                    <a:r>
                      <a:rPr lang="en-US">
                        <a:solidFill>
                          <a:schemeClr val="tx1"/>
                        </a:solidFill>
                      </a:rPr>
                      <a:t>92%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6C7-4EC2-92FB-491B4BF469AB}"/>
                </c:ext>
              </c:extLst>
            </c:dLbl>
            <c:dLbl>
              <c:idx val="15"/>
              <c:tx>
                <c:rich>
                  <a:bodyPr/>
                  <a:lstStyle/>
                  <a:p>
                    <a:r>
                      <a:rPr lang="en-US">
                        <a:solidFill>
                          <a:schemeClr val="tx1"/>
                        </a:solidFill>
                      </a:rPr>
                      <a:t>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6C7-4EC2-92FB-491B4BF469AB}"/>
                </c:ext>
              </c:extLst>
            </c:dLbl>
            <c:dLbl>
              <c:idx val="16"/>
              <c:tx>
                <c:rich>
                  <a:bodyPr/>
                  <a:lstStyle/>
                  <a:p>
                    <a:r>
                      <a:rPr lang="en-US">
                        <a:solidFill>
                          <a:schemeClr val="tx1"/>
                        </a:solidFill>
                      </a:rPr>
                      <a:t>56%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6C7-4EC2-92FB-491B4BF469AB}"/>
                </c:ext>
              </c:extLst>
            </c:dLbl>
            <c:spPr>
              <a:noFill/>
              <a:ln>
                <a:noFill/>
              </a:ln>
              <a:effectLst/>
            </c:spPr>
            <c:txPr>
              <a:bodyPr/>
              <a:lstStyle/>
              <a:p>
                <a:pPr>
                  <a:defRPr sz="1050"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 областям'!$A$31:$A$47</c:f>
              <c:strCache>
                <c:ptCount val="17"/>
                <c:pt idx="0">
                  <c:v>Мангыстауская</c:v>
                </c:pt>
                <c:pt idx="1">
                  <c:v>СКО</c:v>
                </c:pt>
                <c:pt idx="2">
                  <c:v>Атырауская</c:v>
                </c:pt>
                <c:pt idx="3">
                  <c:v>ЗКО</c:v>
                </c:pt>
                <c:pt idx="4">
                  <c:v>Акмолинская</c:v>
                </c:pt>
                <c:pt idx="5">
                  <c:v>г.Шымкент</c:v>
                </c:pt>
                <c:pt idx="6">
                  <c:v>Костанайская</c:v>
                </c:pt>
                <c:pt idx="7">
                  <c:v>Актюбинская</c:v>
                </c:pt>
                <c:pt idx="8">
                  <c:v>Кызылординская</c:v>
                </c:pt>
                <c:pt idx="9">
                  <c:v>Павлодарская </c:v>
                </c:pt>
                <c:pt idx="10">
                  <c:v>Жамбылская</c:v>
                </c:pt>
                <c:pt idx="11">
                  <c:v>Алматинская</c:v>
                </c:pt>
                <c:pt idx="12">
                  <c:v>Карагандинская</c:v>
                </c:pt>
                <c:pt idx="13">
                  <c:v>ВКО</c:v>
                </c:pt>
                <c:pt idx="14">
                  <c:v>Туркестанская</c:v>
                </c:pt>
                <c:pt idx="15">
                  <c:v>г.Нур-Султан</c:v>
                </c:pt>
                <c:pt idx="16">
                  <c:v>г.Алматы</c:v>
                </c:pt>
              </c:strCache>
            </c:strRef>
          </c:cat>
          <c:val>
            <c:numRef>
              <c:f>'по областям'!$B$31:$B$47</c:f>
              <c:numCache>
                <c:formatCode>0.0%</c:formatCode>
                <c:ptCount val="17"/>
                <c:pt idx="0">
                  <c:v>0.79840681243687728</c:v>
                </c:pt>
                <c:pt idx="1">
                  <c:v>0.89266497535220468</c:v>
                </c:pt>
                <c:pt idx="2">
                  <c:v>0.71141251027563546</c:v>
                </c:pt>
                <c:pt idx="3">
                  <c:v>0.83502948059315496</c:v>
                </c:pt>
                <c:pt idx="4">
                  <c:v>0.83570595470170361</c:v>
                </c:pt>
                <c:pt idx="5">
                  <c:v>0.79159908870544748</c:v>
                </c:pt>
                <c:pt idx="6">
                  <c:v>0.82194574190215253</c:v>
                </c:pt>
                <c:pt idx="7">
                  <c:v>0.80797556665278258</c:v>
                </c:pt>
                <c:pt idx="8">
                  <c:v>0.90765148267949924</c:v>
                </c:pt>
                <c:pt idx="9">
                  <c:v>0.80668398786302853</c:v>
                </c:pt>
                <c:pt idx="10">
                  <c:v>0.90871586011406469</c:v>
                </c:pt>
                <c:pt idx="11">
                  <c:v>0.94333790378985938</c:v>
                </c:pt>
                <c:pt idx="12">
                  <c:v>0.81907763566042346</c:v>
                </c:pt>
                <c:pt idx="13">
                  <c:v>0.8487605488334391</c:v>
                </c:pt>
                <c:pt idx="14">
                  <c:v>0.90324462000860162</c:v>
                </c:pt>
                <c:pt idx="15">
                  <c:v>0.6221740790078526</c:v>
                </c:pt>
                <c:pt idx="16">
                  <c:v>0.57069349151649418</c:v>
                </c:pt>
              </c:numCache>
            </c:numRef>
          </c:val>
          <c:extLst>
            <c:ext xmlns:c16="http://schemas.microsoft.com/office/drawing/2014/chart" uri="{C3380CC4-5D6E-409C-BE32-E72D297353CC}">
              <c16:uniqueId val="{00000011-C6C7-4EC2-92FB-491B4BF469AB}"/>
            </c:ext>
          </c:extLst>
        </c:ser>
        <c:ser>
          <c:idx val="1"/>
          <c:order val="1"/>
          <c:tx>
            <c:strRef>
              <c:f>'по областям'!$C$30</c:f>
              <c:strCache>
                <c:ptCount val="1"/>
                <c:pt idx="0">
                  <c:v>ДМС</c:v>
                </c:pt>
              </c:strCache>
            </c:strRef>
          </c:tx>
          <c:invertIfNegative val="0"/>
          <c:dLbls>
            <c:dLbl>
              <c:idx val="1"/>
              <c:layout>
                <c:manualLayout>
                  <c:x val="-1.06837606837608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6C7-4EC2-92FB-491B4BF469AB}"/>
                </c:ext>
              </c:extLst>
            </c:dLbl>
            <c:dLbl>
              <c:idx val="2"/>
              <c:tx>
                <c:rich>
                  <a:bodyPr/>
                  <a:lstStyle/>
                  <a:p>
                    <a:r>
                      <a:rPr lang="en-US">
                        <a:solidFill>
                          <a:schemeClr val="tx1"/>
                        </a:solidFill>
                      </a:rPr>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6C7-4EC2-92FB-491B4BF469AB}"/>
                </c:ext>
              </c:extLst>
            </c:dLbl>
            <c:dLbl>
              <c:idx val="3"/>
              <c:tx>
                <c:rich>
                  <a:bodyPr/>
                  <a:lstStyle/>
                  <a:p>
                    <a:r>
                      <a:rPr lang="en-US">
                        <a:solidFill>
                          <a:schemeClr val="tx1"/>
                        </a:solidFill>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6C7-4EC2-92FB-491B4BF469AB}"/>
                </c:ext>
              </c:extLst>
            </c:dLbl>
            <c:dLbl>
              <c:idx val="8"/>
              <c:layout>
                <c:manualLayout>
                  <c:x val="-1.28205128205129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6C7-4EC2-92FB-491B4BF469AB}"/>
                </c:ext>
              </c:extLst>
            </c:dLbl>
            <c:dLbl>
              <c:idx val="9"/>
              <c:tx>
                <c:rich>
                  <a:bodyPr/>
                  <a:lstStyle/>
                  <a:p>
                    <a:r>
                      <a:rPr lang="en-US">
                        <a:solidFill>
                          <a:schemeClr val="tx1"/>
                        </a:solidFill>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6C7-4EC2-92FB-491B4BF469AB}"/>
                </c:ext>
              </c:extLst>
            </c:dLbl>
            <c:dLbl>
              <c:idx val="10"/>
              <c:layout>
                <c:manualLayout>
                  <c:x val="-1.4957264957264951E-2"/>
                  <c:y val="0"/>
                </c:manualLayout>
              </c:layout>
              <c:tx>
                <c:rich>
                  <a:bodyPr/>
                  <a:lstStyle/>
                  <a:p>
                    <a:r>
                      <a:rPr lang="en-US">
                        <a:solidFill>
                          <a:schemeClr val="tx1"/>
                        </a:solidFill>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6C7-4EC2-92FB-491B4BF469AB}"/>
                </c:ext>
              </c:extLst>
            </c:dLbl>
            <c:dLbl>
              <c:idx val="11"/>
              <c:layout>
                <c:manualLayout>
                  <c:x val="-3.2051282051282055E-2"/>
                  <c:y val="-3.1553160301736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6C7-4EC2-92FB-491B4BF469AB}"/>
                </c:ext>
              </c:extLst>
            </c:dLbl>
            <c:dLbl>
              <c:idx val="13"/>
              <c:tx>
                <c:rich>
                  <a:bodyPr/>
                  <a:lstStyle/>
                  <a:p>
                    <a:r>
                      <a:rPr lang="en-US">
                        <a:solidFill>
                          <a:schemeClr val="tx1"/>
                        </a:solidFill>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6C7-4EC2-92FB-491B4BF469AB}"/>
                </c:ext>
              </c:extLst>
            </c:dLbl>
            <c:dLbl>
              <c:idx val="14"/>
              <c:layout>
                <c:manualLayout>
                  <c:x val="-2.1367521367521368E-2"/>
                  <c:y val="-1.5776580150868123E-17"/>
                </c:manualLayout>
              </c:layout>
              <c:tx>
                <c:rich>
                  <a:bodyPr/>
                  <a:lstStyle/>
                  <a:p>
                    <a:r>
                      <a:rPr lang="en-US">
                        <a:solidFill>
                          <a:schemeClr val="tx1"/>
                        </a:solidFill>
                      </a:rPr>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6C7-4EC2-92FB-491B4BF469AB}"/>
                </c:ext>
              </c:extLst>
            </c:dLbl>
            <c:dLbl>
              <c:idx val="15"/>
              <c:tx>
                <c:rich>
                  <a:bodyPr/>
                  <a:lstStyle/>
                  <a:p>
                    <a:r>
                      <a:rPr lang="en-US">
                        <a:solidFill>
                          <a:schemeClr val="tx1"/>
                        </a:solidFill>
                      </a:rPr>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6C7-4EC2-92FB-491B4BF469AB}"/>
                </c:ext>
              </c:extLst>
            </c:dLbl>
            <c:dLbl>
              <c:idx val="16"/>
              <c:tx>
                <c:rich>
                  <a:bodyPr/>
                  <a:lstStyle/>
                  <a:p>
                    <a:r>
                      <a:rPr lang="en-US">
                        <a:solidFill>
                          <a:schemeClr val="tx1"/>
                        </a:solidFill>
                      </a:rPr>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6C7-4EC2-92FB-491B4BF469AB}"/>
                </c:ext>
              </c:extLst>
            </c:dLbl>
            <c:numFmt formatCode="0%" sourceLinked="0"/>
            <c:spPr>
              <a:noFill/>
              <a:ln>
                <a:noFill/>
              </a:ln>
              <a:effectLst/>
            </c:spPr>
            <c:txPr>
              <a:bodyPr/>
              <a:lstStyle/>
              <a:p>
                <a:pPr>
                  <a:defRPr>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 областям'!$A$31:$A$47</c:f>
              <c:strCache>
                <c:ptCount val="17"/>
                <c:pt idx="0">
                  <c:v>Мангыстауская</c:v>
                </c:pt>
                <c:pt idx="1">
                  <c:v>СКО</c:v>
                </c:pt>
                <c:pt idx="2">
                  <c:v>Атырауская</c:v>
                </c:pt>
                <c:pt idx="3">
                  <c:v>ЗКО</c:v>
                </c:pt>
                <c:pt idx="4">
                  <c:v>Акмолинская</c:v>
                </c:pt>
                <c:pt idx="5">
                  <c:v>г.Шымкент</c:v>
                </c:pt>
                <c:pt idx="6">
                  <c:v>Костанайская</c:v>
                </c:pt>
                <c:pt idx="7">
                  <c:v>Актюбинская</c:v>
                </c:pt>
                <c:pt idx="8">
                  <c:v>Кызылординская</c:v>
                </c:pt>
                <c:pt idx="9">
                  <c:v>Павлодарская </c:v>
                </c:pt>
                <c:pt idx="10">
                  <c:v>Жамбылская</c:v>
                </c:pt>
                <c:pt idx="11">
                  <c:v>Алматинская</c:v>
                </c:pt>
                <c:pt idx="12">
                  <c:v>Карагандинская</c:v>
                </c:pt>
                <c:pt idx="13">
                  <c:v>ВКО</c:v>
                </c:pt>
                <c:pt idx="14">
                  <c:v>Туркестанская</c:v>
                </c:pt>
                <c:pt idx="15">
                  <c:v>г.Нур-Султан</c:v>
                </c:pt>
                <c:pt idx="16">
                  <c:v>г.Алматы</c:v>
                </c:pt>
              </c:strCache>
            </c:strRef>
          </c:cat>
          <c:val>
            <c:numRef>
              <c:f>'по областям'!$C$31:$C$47</c:f>
              <c:numCache>
                <c:formatCode>0.0%</c:formatCode>
                <c:ptCount val="17"/>
                <c:pt idx="0">
                  <c:v>5.2226751113935904E-2</c:v>
                </c:pt>
                <c:pt idx="1">
                  <c:v>1.3546223006626279E-4</c:v>
                </c:pt>
                <c:pt idx="2">
                  <c:v>4.6096765838900509E-2</c:v>
                </c:pt>
                <c:pt idx="3">
                  <c:v>1.5567852281127304E-2</c:v>
                </c:pt>
                <c:pt idx="4">
                  <c:v>2.3302003409142978E-4</c:v>
                </c:pt>
                <c:pt idx="5">
                  <c:v>3.5823432915779285E-4</c:v>
                </c:pt>
                <c:pt idx="6">
                  <c:v>3.2581370726398614E-4</c:v>
                </c:pt>
                <c:pt idx="7">
                  <c:v>7.9115740590412053E-3</c:v>
                </c:pt>
                <c:pt idx="8">
                  <c:v>9.9805937138534983E-3</c:v>
                </c:pt>
                <c:pt idx="9">
                  <c:v>3.2359944631662517E-3</c:v>
                </c:pt>
                <c:pt idx="10">
                  <c:v>2.2872572899069632E-5</c:v>
                </c:pt>
                <c:pt idx="11">
                  <c:v>3.2026686252531835E-3</c:v>
                </c:pt>
                <c:pt idx="12">
                  <c:v>7.9051436587708164E-4</c:v>
                </c:pt>
                <c:pt idx="13">
                  <c:v>3.5128308317320658E-4</c:v>
                </c:pt>
                <c:pt idx="14">
                  <c:v>4.6515710106284506E-3</c:v>
                </c:pt>
                <c:pt idx="15">
                  <c:v>2.7627964565602261E-2</c:v>
                </c:pt>
                <c:pt idx="16">
                  <c:v>3.1971324930295593E-2</c:v>
                </c:pt>
              </c:numCache>
            </c:numRef>
          </c:val>
          <c:extLst>
            <c:ext xmlns:c16="http://schemas.microsoft.com/office/drawing/2014/chart" uri="{C3380CC4-5D6E-409C-BE32-E72D297353CC}">
              <c16:uniqueId val="{0000001D-C6C7-4EC2-92FB-491B4BF469AB}"/>
            </c:ext>
          </c:extLst>
        </c:ser>
        <c:ser>
          <c:idx val="2"/>
          <c:order val="2"/>
          <c:tx>
            <c:strRef>
              <c:f>'по областям'!$D$30</c:f>
              <c:strCache>
                <c:ptCount val="1"/>
                <c:pt idx="0">
                  <c:v>Расходы предприятий</c:v>
                </c:pt>
              </c:strCache>
            </c:strRef>
          </c:tx>
          <c:invertIfNegative val="0"/>
          <c:dLbls>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6C7-4EC2-92FB-491B4BF469AB}"/>
                </c:ext>
              </c:extLst>
            </c:dLbl>
            <c:dLbl>
              <c:idx val="3"/>
              <c:layout>
                <c:manualLayout>
                  <c:x val="6.41025641025641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6C7-4EC2-92FB-491B4BF469AB}"/>
                </c:ext>
              </c:extLst>
            </c:dLbl>
            <c:dLbl>
              <c:idx val="5"/>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6C7-4EC2-92FB-491B4BF469AB}"/>
                </c:ext>
              </c:extLst>
            </c:dLbl>
            <c:dLbl>
              <c:idx val="6"/>
              <c:layout>
                <c:manualLayout>
                  <c:x val="1.068376068376054E-2"/>
                  <c:y val="-6.31063206034724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6C7-4EC2-92FB-491B4BF469AB}"/>
                </c:ext>
              </c:extLst>
            </c:dLbl>
            <c:dLbl>
              <c:idx val="7"/>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6C7-4EC2-92FB-491B4BF469AB}"/>
                </c:ext>
              </c:extLst>
            </c:dLbl>
            <c:dLbl>
              <c:idx val="12"/>
              <c:layout>
                <c:manualLayout>
                  <c:x val="8.54700854700854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6C7-4EC2-92FB-491B4BF469AB}"/>
                </c:ext>
              </c:extLst>
            </c:dLbl>
            <c:dLbl>
              <c:idx val="13"/>
              <c:layout>
                <c:manualLayout>
                  <c:x val="8.5470085470085496E-3"/>
                  <c:y val="-3.155316030173624E-17"/>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6C7-4EC2-92FB-491B4BF469AB}"/>
                </c:ext>
              </c:extLst>
            </c:dLbl>
            <c:dLbl>
              <c:idx val="15"/>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6C7-4EC2-92FB-491B4BF469AB}"/>
                </c:ext>
              </c:extLst>
            </c:dLbl>
            <c:dLbl>
              <c:idx val="16"/>
              <c:layout>
                <c:manualLayout>
                  <c:x val="1.282051282051282E-2"/>
                  <c:y val="0"/>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6C7-4EC2-92FB-491B4BF469AB}"/>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 областям'!$A$31:$A$47</c:f>
              <c:strCache>
                <c:ptCount val="17"/>
                <c:pt idx="0">
                  <c:v>Мангыстауская</c:v>
                </c:pt>
                <c:pt idx="1">
                  <c:v>СКО</c:v>
                </c:pt>
                <c:pt idx="2">
                  <c:v>Атырауская</c:v>
                </c:pt>
                <c:pt idx="3">
                  <c:v>ЗКО</c:v>
                </c:pt>
                <c:pt idx="4">
                  <c:v>Акмолинская</c:v>
                </c:pt>
                <c:pt idx="5">
                  <c:v>г.Шымкент</c:v>
                </c:pt>
                <c:pt idx="6">
                  <c:v>Костанайская</c:v>
                </c:pt>
                <c:pt idx="7">
                  <c:v>Актюбинская</c:v>
                </c:pt>
                <c:pt idx="8">
                  <c:v>Кызылординская</c:v>
                </c:pt>
                <c:pt idx="9">
                  <c:v>Павлодарская </c:v>
                </c:pt>
                <c:pt idx="10">
                  <c:v>Жамбылская</c:v>
                </c:pt>
                <c:pt idx="11">
                  <c:v>Алматинская</c:v>
                </c:pt>
                <c:pt idx="12">
                  <c:v>Карагандинская</c:v>
                </c:pt>
                <c:pt idx="13">
                  <c:v>ВКО</c:v>
                </c:pt>
                <c:pt idx="14">
                  <c:v>Туркестанская</c:v>
                </c:pt>
                <c:pt idx="15">
                  <c:v>г.Нур-Султан</c:v>
                </c:pt>
                <c:pt idx="16">
                  <c:v>г.Алматы</c:v>
                </c:pt>
              </c:strCache>
            </c:strRef>
          </c:cat>
          <c:val>
            <c:numRef>
              <c:f>'по областям'!$D$31:$D$47</c:f>
              <c:numCache>
                <c:formatCode>0.0%</c:formatCode>
                <c:ptCount val="17"/>
                <c:pt idx="0">
                  <c:v>5.1419859616614869E-2</c:v>
                </c:pt>
                <c:pt idx="1">
                  <c:v>3.873332904320631E-2</c:v>
                </c:pt>
                <c:pt idx="2">
                  <c:v>0.11661676907582577</c:v>
                </c:pt>
                <c:pt idx="3">
                  <c:v>2.8644314387528052E-2</c:v>
                </c:pt>
                <c:pt idx="4">
                  <c:v>5.4954770833554122E-2</c:v>
                </c:pt>
                <c:pt idx="5">
                  <c:v>4.77857279373224E-2</c:v>
                </c:pt>
                <c:pt idx="6">
                  <c:v>4.8501051442532722E-2</c:v>
                </c:pt>
                <c:pt idx="7">
                  <c:v>7.1265518363544778E-2</c:v>
                </c:pt>
                <c:pt idx="8">
                  <c:v>2.4855760742071988E-2</c:v>
                </c:pt>
                <c:pt idx="9">
                  <c:v>7.25818683472301E-2</c:v>
                </c:pt>
                <c:pt idx="10">
                  <c:v>2.3194613417857359E-2</c:v>
                </c:pt>
                <c:pt idx="11">
                  <c:v>5.9755791671858858E-3</c:v>
                </c:pt>
                <c:pt idx="12">
                  <c:v>6.282416835669459E-2</c:v>
                </c:pt>
                <c:pt idx="13">
                  <c:v>5.1617513906116463E-2</c:v>
                </c:pt>
                <c:pt idx="14">
                  <c:v>1.3899364483914579E-2</c:v>
                </c:pt>
                <c:pt idx="15">
                  <c:v>0.16146988698717901</c:v>
                </c:pt>
                <c:pt idx="16">
                  <c:v>8.0070895351341362E-2</c:v>
                </c:pt>
              </c:numCache>
            </c:numRef>
          </c:val>
          <c:extLst>
            <c:ext xmlns:c16="http://schemas.microsoft.com/office/drawing/2014/chart" uri="{C3380CC4-5D6E-409C-BE32-E72D297353CC}">
              <c16:uniqueId val="{00000027-C6C7-4EC2-92FB-491B4BF469AB}"/>
            </c:ext>
          </c:extLst>
        </c:ser>
        <c:ser>
          <c:idx val="3"/>
          <c:order val="3"/>
          <c:tx>
            <c:strRef>
              <c:f>'по областям'!$E$30</c:f>
              <c:strCache>
                <c:ptCount val="1"/>
                <c:pt idx="0">
                  <c:v>Карманные</c:v>
                </c:pt>
              </c:strCache>
            </c:strRef>
          </c:tx>
          <c:invertIfNegative val="0"/>
          <c:dLbls>
            <c:dLbl>
              <c:idx val="2"/>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6C7-4EC2-92FB-491B4BF469AB}"/>
                </c:ext>
              </c:extLst>
            </c:dLbl>
            <c:dLbl>
              <c:idx val="4"/>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6C7-4EC2-92FB-491B4BF469AB}"/>
                </c:ext>
              </c:extLst>
            </c:dLbl>
            <c:dLbl>
              <c:idx val="5"/>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6C7-4EC2-92FB-491B4BF469AB}"/>
                </c:ext>
              </c:extLst>
            </c:dLbl>
            <c:dLbl>
              <c:idx val="6"/>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6C7-4EC2-92FB-491B4BF469AB}"/>
                </c:ext>
              </c:extLst>
            </c:dLbl>
            <c:dLbl>
              <c:idx val="9"/>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6C7-4EC2-92FB-491B4BF469AB}"/>
                </c:ext>
              </c:extLst>
            </c:dLbl>
            <c:dLbl>
              <c:idx val="1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6C7-4EC2-92FB-491B4BF469AB}"/>
                </c:ext>
              </c:extLst>
            </c:dLbl>
            <c:dLbl>
              <c:idx val="11"/>
              <c:layout>
                <c:manualLayout>
                  <c:x val="1.282051282051282E-2"/>
                  <c:y val="-3.1553160301736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6C7-4EC2-92FB-491B4BF469AB}"/>
                </c:ext>
              </c:extLst>
            </c:dLbl>
            <c:dLbl>
              <c:idx val="14"/>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6C7-4EC2-92FB-491B4BF469AB}"/>
                </c:ext>
              </c:extLst>
            </c:dLbl>
            <c:dLbl>
              <c:idx val="15"/>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C6C7-4EC2-92FB-491B4BF469AB}"/>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 областям'!$A$31:$A$47</c:f>
              <c:strCache>
                <c:ptCount val="17"/>
                <c:pt idx="0">
                  <c:v>Мангыстауская</c:v>
                </c:pt>
                <c:pt idx="1">
                  <c:v>СКО</c:v>
                </c:pt>
                <c:pt idx="2">
                  <c:v>Атырауская</c:v>
                </c:pt>
                <c:pt idx="3">
                  <c:v>ЗКО</c:v>
                </c:pt>
                <c:pt idx="4">
                  <c:v>Акмолинская</c:v>
                </c:pt>
                <c:pt idx="5">
                  <c:v>г.Шымкент</c:v>
                </c:pt>
                <c:pt idx="6">
                  <c:v>Костанайская</c:v>
                </c:pt>
                <c:pt idx="7">
                  <c:v>Актюбинская</c:v>
                </c:pt>
                <c:pt idx="8">
                  <c:v>Кызылординская</c:v>
                </c:pt>
                <c:pt idx="9">
                  <c:v>Павлодарская </c:v>
                </c:pt>
                <c:pt idx="10">
                  <c:v>Жамбылская</c:v>
                </c:pt>
                <c:pt idx="11">
                  <c:v>Алматинская</c:v>
                </c:pt>
                <c:pt idx="12">
                  <c:v>Карагандинская</c:v>
                </c:pt>
                <c:pt idx="13">
                  <c:v>ВКО</c:v>
                </c:pt>
                <c:pt idx="14">
                  <c:v>Туркестанская</c:v>
                </c:pt>
                <c:pt idx="15">
                  <c:v>г.Нур-Султан</c:v>
                </c:pt>
                <c:pt idx="16">
                  <c:v>г.Алматы</c:v>
                </c:pt>
              </c:strCache>
            </c:strRef>
          </c:cat>
          <c:val>
            <c:numRef>
              <c:f>'по областям'!$E$31:$E$47</c:f>
              <c:numCache>
                <c:formatCode>0.0%</c:formatCode>
                <c:ptCount val="17"/>
                <c:pt idx="0">
                  <c:v>9.7946605864756717E-2</c:v>
                </c:pt>
                <c:pt idx="1">
                  <c:v>6.8466233374522345E-2</c:v>
                </c:pt>
                <c:pt idx="2">
                  <c:v>0.12587395480963823</c:v>
                </c:pt>
                <c:pt idx="3">
                  <c:v>0.12075835273819036</c:v>
                </c:pt>
                <c:pt idx="4">
                  <c:v>0.10910625443065108</c:v>
                </c:pt>
                <c:pt idx="5">
                  <c:v>0.16025694902807242</c:v>
                </c:pt>
                <c:pt idx="6">
                  <c:v>0.12922739294805061</c:v>
                </c:pt>
                <c:pt idx="7">
                  <c:v>0.11284734092463194</c:v>
                </c:pt>
                <c:pt idx="8">
                  <c:v>5.7512182681063763E-2</c:v>
                </c:pt>
                <c:pt idx="9">
                  <c:v>0.11749814932657512</c:v>
                </c:pt>
                <c:pt idx="10">
                  <c:v>6.8066653895179324E-2</c:v>
                </c:pt>
                <c:pt idx="11">
                  <c:v>4.7483848417701577E-2</c:v>
                </c:pt>
                <c:pt idx="12">
                  <c:v>0.11730768161700522</c:v>
                </c:pt>
                <c:pt idx="13">
                  <c:v>9.9270665019676546E-2</c:v>
                </c:pt>
                <c:pt idx="14">
                  <c:v>7.8204444496855444E-2</c:v>
                </c:pt>
                <c:pt idx="15">
                  <c:v>0.18872806943936676</c:v>
                </c:pt>
                <c:pt idx="16">
                  <c:v>0.31726428820186986</c:v>
                </c:pt>
              </c:numCache>
            </c:numRef>
          </c:val>
          <c:extLst>
            <c:ext xmlns:c16="http://schemas.microsoft.com/office/drawing/2014/chart" uri="{C3380CC4-5D6E-409C-BE32-E72D297353CC}">
              <c16:uniqueId val="{00000031-C6C7-4EC2-92FB-491B4BF469AB}"/>
            </c:ext>
          </c:extLst>
        </c:ser>
        <c:dLbls>
          <c:showLegendKey val="0"/>
          <c:showVal val="0"/>
          <c:showCatName val="0"/>
          <c:showSerName val="0"/>
          <c:showPercent val="0"/>
          <c:showBubbleSize val="0"/>
        </c:dLbls>
        <c:gapWidth val="40"/>
        <c:overlap val="100"/>
        <c:axId val="96953856"/>
        <c:axId val="96955392"/>
      </c:barChart>
      <c:catAx>
        <c:axId val="96953856"/>
        <c:scaling>
          <c:orientation val="minMax"/>
        </c:scaling>
        <c:delete val="0"/>
        <c:axPos val="l"/>
        <c:numFmt formatCode="General" sourceLinked="0"/>
        <c:majorTickMark val="out"/>
        <c:minorTickMark val="none"/>
        <c:tickLblPos val="nextTo"/>
        <c:crossAx val="96955392"/>
        <c:crosses val="autoZero"/>
        <c:auto val="1"/>
        <c:lblAlgn val="ctr"/>
        <c:lblOffset val="100"/>
        <c:noMultiLvlLbl val="0"/>
      </c:catAx>
      <c:valAx>
        <c:axId val="96955392"/>
        <c:scaling>
          <c:orientation val="minMax"/>
        </c:scaling>
        <c:delete val="0"/>
        <c:axPos val="b"/>
        <c:numFmt formatCode="0%" sourceLinked="1"/>
        <c:majorTickMark val="out"/>
        <c:minorTickMark val="none"/>
        <c:tickLblPos val="nextTo"/>
        <c:crossAx val="96953856"/>
        <c:crosses val="autoZero"/>
        <c:crossBetween val="between"/>
      </c:valAx>
    </c:plotArea>
    <c:legend>
      <c:legendPos val="r"/>
      <c:layout>
        <c:manualLayout>
          <c:xMode val="edge"/>
          <c:yMode val="edge"/>
          <c:x val="3.6271178790574531E-2"/>
          <c:y val="0.90616829457636938"/>
          <c:w val="0.93986420395333869"/>
          <c:h val="6.2835534038073515E-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38095222000677237"/>
                  <c:y val="-1.142041399000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2D-4443-830D-850A116F86D4}"/>
                </c:ext>
              </c:extLst>
            </c:dLbl>
            <c:dLbl>
              <c:idx val="1"/>
              <c:layout>
                <c:manualLayout>
                  <c:x val="0.34339355042863973"/>
                  <c:y val="-2.855103497501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D-4443-830D-850A116F86D4}"/>
                </c:ext>
              </c:extLst>
            </c:dLbl>
            <c:dLbl>
              <c:idx val="2"/>
              <c:layout>
                <c:manualLayout>
                  <c:x val="0.27364173549782245"/>
                  <c:y val="-1.046859189010641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2D-4443-830D-850A116F86D4}"/>
                </c:ext>
              </c:extLst>
            </c:dLbl>
            <c:dLbl>
              <c:idx val="3"/>
              <c:layout>
                <c:manualLayout>
                  <c:x val="0.27364173549782245"/>
                  <c:y val="-1.046859189010641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D-4443-830D-850A116F86D4}"/>
                </c:ext>
              </c:extLst>
            </c:dLbl>
            <c:dLbl>
              <c:idx val="4"/>
              <c:layout>
                <c:manualLayout>
                  <c:x val="0.2736417354978224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D-4443-830D-850A116F86D4}"/>
                </c:ext>
              </c:extLst>
            </c:dLbl>
            <c:dLbl>
              <c:idx val="5"/>
              <c:layout>
                <c:manualLayout>
                  <c:x val="0.2790072597232699"/>
                  <c:y val="-1.046859189010641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D-4443-830D-850A116F86D4}"/>
                </c:ext>
              </c:extLst>
            </c:dLbl>
            <c:dLbl>
              <c:idx val="6"/>
              <c:layout>
                <c:manualLayout>
                  <c:x val="0.2092554447924527"/>
                  <c:y val="-2.8551034975017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2D-4443-830D-850A116F86D4}"/>
                </c:ext>
              </c:extLst>
            </c:dLbl>
            <c:dLbl>
              <c:idx val="7"/>
              <c:layout>
                <c:manualLayout>
                  <c:x val="0.1877933478906626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2D-4443-830D-850A116F86D4}"/>
                </c:ext>
              </c:extLst>
            </c:dLbl>
            <c:dLbl>
              <c:idx val="8"/>
              <c:layout>
                <c:manualLayout>
                  <c:x val="0.1851105857779388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2D-4443-830D-850A116F86D4}"/>
                </c:ext>
              </c:extLst>
            </c:dLbl>
            <c:dLbl>
              <c:idx val="9"/>
              <c:layout>
                <c:manualLayout>
                  <c:x val="0.1877933478906626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2D-4443-830D-850A116F86D4}"/>
                </c:ext>
              </c:extLst>
            </c:dLbl>
            <c:dLbl>
              <c:idx val="10"/>
              <c:layout>
                <c:manualLayout>
                  <c:x val="0.201207158454281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2D-4443-830D-850A116F86D4}"/>
                </c:ext>
              </c:extLst>
            </c:dLbl>
            <c:dLbl>
              <c:idx val="11"/>
              <c:layout>
                <c:manualLayout>
                  <c:x val="0.18779334789066268"/>
                  <c:y val="-2.8551034975017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A2D-4443-830D-850A116F86D4}"/>
                </c:ext>
              </c:extLst>
            </c:dLbl>
            <c:dLbl>
              <c:idx val="12"/>
              <c:layout>
                <c:manualLayout>
                  <c:x val="0.1770622994397675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A2D-4443-830D-850A116F86D4}"/>
                </c:ext>
              </c:extLst>
            </c:dLbl>
            <c:dLbl>
              <c:idx val="13"/>
              <c:layout>
                <c:manualLayout>
                  <c:x val="0.17169677521431978"/>
                  <c:y val="-2.8551034975018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2D-4443-830D-850A116F86D4}"/>
                </c:ext>
              </c:extLst>
            </c:dLbl>
            <c:dLbl>
              <c:idx val="14"/>
              <c:layout>
                <c:manualLayout>
                  <c:x val="0.1556002025379776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A2D-4443-830D-850A116F86D4}"/>
                </c:ext>
              </c:extLst>
            </c:dLbl>
            <c:dLbl>
              <c:idx val="15"/>
              <c:layout>
                <c:manualLayout>
                  <c:x val="0.1690140131015963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A2D-4443-830D-850A116F86D4}"/>
                </c:ext>
              </c:extLst>
            </c:dLbl>
            <c:dLbl>
              <c:idx val="16"/>
              <c:layout>
                <c:manualLayout>
                  <c:x val="0.1582829646507012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A2D-4443-830D-850A116F86D4}"/>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Лист15!$B$3:$B$19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Лист15!$C$3:$C$19</c:f>
              <c:numCache>
                <c:formatCode>#,##0</c:formatCode>
                <c:ptCount val="17"/>
                <c:pt idx="0">
                  <c:v>137226883</c:v>
                </c:pt>
                <c:pt idx="1">
                  <c:v>118632078</c:v>
                </c:pt>
                <c:pt idx="2">
                  <c:v>88896699</c:v>
                </c:pt>
                <c:pt idx="3">
                  <c:v>87889603</c:v>
                </c:pt>
                <c:pt idx="4">
                  <c:v>92515819</c:v>
                </c:pt>
                <c:pt idx="5">
                  <c:v>90113625</c:v>
                </c:pt>
                <c:pt idx="6">
                  <c:v>61259321</c:v>
                </c:pt>
                <c:pt idx="7">
                  <c:v>51279933</c:v>
                </c:pt>
                <c:pt idx="8">
                  <c:v>49513770</c:v>
                </c:pt>
                <c:pt idx="9">
                  <c:v>48915910</c:v>
                </c:pt>
                <c:pt idx="10">
                  <c:v>53683852</c:v>
                </c:pt>
                <c:pt idx="11">
                  <c:v>47862004</c:v>
                </c:pt>
                <c:pt idx="12">
                  <c:v>43254235</c:v>
                </c:pt>
                <c:pt idx="13">
                  <c:v>41661504</c:v>
                </c:pt>
                <c:pt idx="14">
                  <c:v>33183345</c:v>
                </c:pt>
                <c:pt idx="15">
                  <c:v>38373917</c:v>
                </c:pt>
                <c:pt idx="16">
                  <c:v>32911525</c:v>
                </c:pt>
              </c:numCache>
            </c:numRef>
          </c:val>
          <c:extLst>
            <c:ext xmlns:c16="http://schemas.microsoft.com/office/drawing/2014/chart" uri="{C3380CC4-5D6E-409C-BE32-E72D297353CC}">
              <c16:uniqueId val="{00000011-0A2D-4443-830D-850A116F86D4}"/>
            </c:ext>
          </c:extLst>
        </c:ser>
        <c:dLbls>
          <c:showLegendKey val="0"/>
          <c:showVal val="0"/>
          <c:showCatName val="0"/>
          <c:showSerName val="0"/>
          <c:showPercent val="0"/>
          <c:showBubbleSize val="0"/>
        </c:dLbls>
        <c:gapWidth val="55"/>
        <c:gapDepth val="55"/>
        <c:shape val="cylinder"/>
        <c:axId val="96967680"/>
        <c:axId val="101131008"/>
        <c:axId val="0"/>
      </c:bar3DChart>
      <c:catAx>
        <c:axId val="96967680"/>
        <c:scaling>
          <c:orientation val="minMax"/>
        </c:scaling>
        <c:delete val="0"/>
        <c:axPos val="l"/>
        <c:numFmt formatCode="General" sourceLinked="0"/>
        <c:majorTickMark val="none"/>
        <c:minorTickMark val="none"/>
        <c:tickLblPos val="nextTo"/>
        <c:crossAx val="101131008"/>
        <c:crosses val="autoZero"/>
        <c:auto val="1"/>
        <c:lblAlgn val="ctr"/>
        <c:lblOffset val="100"/>
        <c:noMultiLvlLbl val="0"/>
      </c:catAx>
      <c:valAx>
        <c:axId val="101131008"/>
        <c:scaling>
          <c:orientation val="minMax"/>
        </c:scaling>
        <c:delete val="0"/>
        <c:axPos val="b"/>
        <c:numFmt formatCode="#,##0" sourceLinked="1"/>
        <c:majorTickMark val="none"/>
        <c:minorTickMark val="none"/>
        <c:tickLblPos val="nextTo"/>
        <c:crossAx val="96967680"/>
        <c:crosses val="autoZero"/>
        <c:crossBetween val="between"/>
      </c:valAx>
    </c:plotArea>
    <c:plotVisOnly val="1"/>
    <c:dispBlanksAs val="gap"/>
    <c:showDLblsOverMax val="0"/>
  </c:chart>
  <c:txPr>
    <a:bodyPr/>
    <a:lstStyle/>
    <a:p>
      <a:pPr>
        <a:defRPr sz="9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37061815012746052"/>
                  <c:y val="-3.480300376916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17-4B15-A6D6-56EEF177013D}"/>
                </c:ext>
              </c:extLst>
            </c:dLbl>
            <c:dLbl>
              <c:idx val="1"/>
              <c:layout>
                <c:manualLayout>
                  <c:x val="0.22585029174561214"/>
                  <c:y val="-3.3458808255211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17-4B15-A6D6-56EEF177013D}"/>
                </c:ext>
              </c:extLst>
            </c:dLbl>
            <c:dLbl>
              <c:idx val="2"/>
              <c:layout>
                <c:manualLayout>
                  <c:x val="8.1632635570703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17-4B15-A6D6-56EEF177013D}"/>
                </c:ext>
              </c:extLst>
            </c:dLbl>
            <c:dLbl>
              <c:idx val="3"/>
              <c:layout>
                <c:manualLayout>
                  <c:x val="8.9795899127773665E-2"/>
                  <c:y val="-1.226808797157794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17-4B15-A6D6-56EEF177013D}"/>
                </c:ext>
              </c:extLst>
            </c:dLbl>
            <c:dLbl>
              <c:idx val="4"/>
              <c:layout>
                <c:manualLayout>
                  <c:x val="7.34693720136328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17-4B15-A6D6-56EEF177013D}"/>
                </c:ext>
              </c:extLst>
            </c:dLbl>
            <c:dLbl>
              <c:idx val="5"/>
              <c:layout>
                <c:manualLayout>
                  <c:x val="8.1632635570703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17-4B15-A6D6-56EEF177013D}"/>
                </c:ext>
              </c:extLst>
            </c:dLbl>
            <c:dLbl>
              <c:idx val="6"/>
              <c:layout>
                <c:manualLayout>
                  <c:x val="7.34693720136328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17-4B15-A6D6-56EEF177013D}"/>
                </c:ext>
              </c:extLst>
            </c:dLbl>
            <c:dLbl>
              <c:idx val="7"/>
              <c:layout>
                <c:manualLayout>
                  <c:x val="6.2585020604205774E-2"/>
                  <c:y val="-6.6917616510420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17-4B15-A6D6-56EEF177013D}"/>
                </c:ext>
              </c:extLst>
            </c:dLbl>
            <c:dLbl>
              <c:idx val="8"/>
              <c:layout>
                <c:manualLayout>
                  <c:x val="8.1632635570703202E-2"/>
                  <c:y val="3.34588082552100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17-4B15-A6D6-56EEF177013D}"/>
                </c:ext>
              </c:extLst>
            </c:dLbl>
            <c:dLbl>
              <c:idx val="9"/>
              <c:layout>
                <c:manualLayout>
                  <c:x val="7.61904598659896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17-4B15-A6D6-56EEF177013D}"/>
                </c:ext>
              </c:extLst>
            </c:dLbl>
            <c:dLbl>
              <c:idx val="10"/>
              <c:layout>
                <c:manualLayout>
                  <c:x val="0.1006802505372006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17-4B15-A6D6-56EEF177013D}"/>
                </c:ext>
              </c:extLst>
            </c:dLbl>
            <c:dLbl>
              <c:idx val="11"/>
              <c:layout>
                <c:manualLayout>
                  <c:x val="9.2516986980130222E-2"/>
                  <c:y val="-6.134043985788978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17-4B15-A6D6-56EEF177013D}"/>
                </c:ext>
              </c:extLst>
            </c:dLbl>
            <c:dLbl>
              <c:idx val="12"/>
              <c:layout>
                <c:manualLayout>
                  <c:x val="7.61904598659896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17-4B15-A6D6-56EEF177013D}"/>
                </c:ext>
              </c:extLst>
            </c:dLbl>
            <c:dLbl>
              <c:idx val="13"/>
              <c:layout>
                <c:manualLayout>
                  <c:x val="8.97958991277736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17-4B15-A6D6-56EEF177013D}"/>
                </c:ext>
              </c:extLst>
            </c:dLbl>
            <c:dLbl>
              <c:idx val="14"/>
              <c:layout>
                <c:manualLayout>
                  <c:x val="0.14965983187962256"/>
                  <c:y val="-3.34588082552100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17-4B15-A6D6-56EEF177013D}"/>
                </c:ext>
              </c:extLst>
            </c:dLbl>
            <c:dLbl>
              <c:idx val="15"/>
              <c:layout>
                <c:manualLayout>
                  <c:x val="7.34693720136328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17-4B15-A6D6-56EEF177013D}"/>
                </c:ext>
              </c:extLst>
            </c:dLbl>
            <c:dLbl>
              <c:idx val="16"/>
              <c:layout>
                <c:manualLayout>
                  <c:x val="0.10612242624191424"/>
                  <c:y val="-3.3461442807041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117-4B15-A6D6-56EEF177013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Лист16!$B$3:$B$19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Лист16!$C$3:$C$19</c:f>
              <c:numCache>
                <c:formatCode>#,##0</c:formatCode>
                <c:ptCount val="17"/>
                <c:pt idx="0">
                  <c:v>14680101</c:v>
                </c:pt>
                <c:pt idx="1">
                  <c:v>7492652</c:v>
                </c:pt>
                <c:pt idx="2">
                  <c:v>411691</c:v>
                </c:pt>
                <c:pt idx="3">
                  <c:v>229481</c:v>
                </c:pt>
                <c:pt idx="4">
                  <c:v>739845</c:v>
                </c:pt>
                <c:pt idx="5">
                  <c:v>183631</c:v>
                </c:pt>
                <c:pt idx="6">
                  <c:v>49160</c:v>
                </c:pt>
                <c:pt idx="7">
                  <c:v>5721</c:v>
                </c:pt>
                <c:pt idx="8">
                  <c:v>453014</c:v>
                </c:pt>
                <c:pt idx="9">
                  <c:v>212603</c:v>
                </c:pt>
                <c:pt idx="10">
                  <c:v>692296</c:v>
                </c:pt>
                <c:pt idx="11">
                  <c:v>68915</c:v>
                </c:pt>
                <c:pt idx="12">
                  <c:v>80142</c:v>
                </c:pt>
                <c:pt idx="13">
                  <c:v>763067</c:v>
                </c:pt>
                <c:pt idx="14">
                  <c:v>3688855</c:v>
                </c:pt>
                <c:pt idx="15">
                  <c:v>46703</c:v>
                </c:pt>
                <c:pt idx="16">
                  <c:v>2023055</c:v>
                </c:pt>
              </c:numCache>
            </c:numRef>
          </c:val>
          <c:extLst>
            <c:ext xmlns:c16="http://schemas.microsoft.com/office/drawing/2014/chart" uri="{C3380CC4-5D6E-409C-BE32-E72D297353CC}">
              <c16:uniqueId val="{00000011-E117-4B15-A6D6-56EEF177013D}"/>
            </c:ext>
          </c:extLst>
        </c:ser>
        <c:dLbls>
          <c:showLegendKey val="0"/>
          <c:showVal val="0"/>
          <c:showCatName val="0"/>
          <c:showSerName val="0"/>
          <c:showPercent val="0"/>
          <c:showBubbleSize val="0"/>
        </c:dLbls>
        <c:gapWidth val="150"/>
        <c:shape val="box"/>
        <c:axId val="101171584"/>
        <c:axId val="101173120"/>
        <c:axId val="0"/>
      </c:bar3DChart>
      <c:catAx>
        <c:axId val="101171584"/>
        <c:scaling>
          <c:orientation val="minMax"/>
        </c:scaling>
        <c:delete val="0"/>
        <c:axPos val="l"/>
        <c:numFmt formatCode="General" sourceLinked="0"/>
        <c:majorTickMark val="out"/>
        <c:minorTickMark val="none"/>
        <c:tickLblPos val="nextTo"/>
        <c:crossAx val="101173120"/>
        <c:crosses val="autoZero"/>
        <c:auto val="1"/>
        <c:lblAlgn val="ctr"/>
        <c:lblOffset val="100"/>
        <c:noMultiLvlLbl val="0"/>
      </c:catAx>
      <c:valAx>
        <c:axId val="101173120"/>
        <c:scaling>
          <c:orientation val="minMax"/>
        </c:scaling>
        <c:delete val="0"/>
        <c:axPos val="b"/>
        <c:numFmt formatCode="#,##0" sourceLinked="1"/>
        <c:majorTickMark val="out"/>
        <c:minorTickMark val="none"/>
        <c:tickLblPos val="nextTo"/>
        <c:crossAx val="101171584"/>
        <c:crosses val="autoZero"/>
        <c:crossBetween val="between"/>
      </c:valAx>
    </c:plotArea>
    <c:plotVisOnly val="1"/>
    <c:dispBlanksAs val="gap"/>
    <c:showDLblsOverMax val="0"/>
  </c:chart>
  <c:txPr>
    <a:bodyPr/>
    <a:lstStyle/>
    <a:p>
      <a:pPr>
        <a:defRPr sz="90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8463196525213108"/>
          <c:y val="3.9829018364951396E-2"/>
          <c:w val="0.60922281838663972"/>
          <c:h val="0.85366730014965297"/>
        </c:manualLayout>
      </c:layout>
      <c:bar3D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Лист18!$B$3:$B$19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Лист18!$C$3:$C$19</c:f>
              <c:numCache>
                <c:formatCode>#,##0</c:formatCode>
                <c:ptCount val="17"/>
                <c:pt idx="0">
                  <c:v>14547815</c:v>
                </c:pt>
                <c:pt idx="1">
                  <c:v>34559919</c:v>
                </c:pt>
                <c:pt idx="2">
                  <c:v>6514197</c:v>
                </c:pt>
                <c:pt idx="3">
                  <c:v>5865413</c:v>
                </c:pt>
                <c:pt idx="4">
                  <c:v>1588350</c:v>
                </c:pt>
                <c:pt idx="5">
                  <c:v>1151013</c:v>
                </c:pt>
                <c:pt idx="6">
                  <c:v>1374281</c:v>
                </c:pt>
                <c:pt idx="7">
                  <c:v>2963576</c:v>
                </c:pt>
                <c:pt idx="8">
                  <c:v>3820140</c:v>
                </c:pt>
                <c:pt idx="9">
                  <c:v>4098106</c:v>
                </c:pt>
                <c:pt idx="10">
                  <c:v>1122303</c:v>
                </c:pt>
                <c:pt idx="11">
                  <c:v>2496317</c:v>
                </c:pt>
                <c:pt idx="12">
                  <c:v>2425003</c:v>
                </c:pt>
                <c:pt idx="13">
                  <c:v>1343192</c:v>
                </c:pt>
                <c:pt idx="14">
                  <c:v>3391278</c:v>
                </c:pt>
                <c:pt idx="15">
                  <c:v>1689631</c:v>
                </c:pt>
                <c:pt idx="16">
                  <c:v>1939961</c:v>
                </c:pt>
              </c:numCache>
            </c:numRef>
          </c:val>
          <c:extLst>
            <c:ext xmlns:c16="http://schemas.microsoft.com/office/drawing/2014/chart" uri="{C3380CC4-5D6E-409C-BE32-E72D297353CC}">
              <c16:uniqueId val="{00000000-242E-41A8-892C-61EFCDFB0F6D}"/>
            </c:ext>
          </c:extLst>
        </c:ser>
        <c:dLbls>
          <c:showLegendKey val="0"/>
          <c:showVal val="0"/>
          <c:showCatName val="0"/>
          <c:showSerName val="0"/>
          <c:showPercent val="0"/>
          <c:showBubbleSize val="0"/>
        </c:dLbls>
        <c:gapWidth val="75"/>
        <c:gapDepth val="75"/>
        <c:shape val="box"/>
        <c:axId val="101197312"/>
        <c:axId val="101198848"/>
        <c:axId val="0"/>
      </c:bar3DChart>
      <c:catAx>
        <c:axId val="101197312"/>
        <c:scaling>
          <c:orientation val="minMax"/>
        </c:scaling>
        <c:delete val="0"/>
        <c:axPos val="l"/>
        <c:numFmt formatCode="General" sourceLinked="0"/>
        <c:majorTickMark val="none"/>
        <c:minorTickMark val="none"/>
        <c:tickLblPos val="nextTo"/>
        <c:crossAx val="101198848"/>
        <c:crosses val="autoZero"/>
        <c:auto val="1"/>
        <c:lblAlgn val="ctr"/>
        <c:lblOffset val="100"/>
        <c:noMultiLvlLbl val="0"/>
      </c:catAx>
      <c:valAx>
        <c:axId val="101198848"/>
        <c:scaling>
          <c:orientation val="minMax"/>
        </c:scaling>
        <c:delete val="0"/>
        <c:axPos val="b"/>
        <c:numFmt formatCode="#,##0" sourceLinked="1"/>
        <c:majorTickMark val="out"/>
        <c:minorTickMark val="none"/>
        <c:tickLblPos val="nextTo"/>
        <c:crossAx val="10119731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38323353293413176"/>
                  <c:y val="-4.313725490196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84-4412-A661-AE2825E798D0}"/>
                </c:ext>
              </c:extLst>
            </c:dLbl>
            <c:dLbl>
              <c:idx val="1"/>
              <c:layout>
                <c:manualLayout>
                  <c:x val="0.2395209580838323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84-4412-A661-AE2825E798D0}"/>
                </c:ext>
              </c:extLst>
            </c:dLbl>
            <c:dLbl>
              <c:idx val="2"/>
              <c:layout>
                <c:manualLayout>
                  <c:x val="0.1357285429141716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84-4412-A661-AE2825E798D0}"/>
                </c:ext>
              </c:extLst>
            </c:dLbl>
            <c:dLbl>
              <c:idx val="3"/>
              <c:layout>
                <c:manualLayout>
                  <c:x val="0.1330671989354625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84-4412-A661-AE2825E798D0}"/>
                </c:ext>
              </c:extLst>
            </c:dLbl>
            <c:dLbl>
              <c:idx val="4"/>
              <c:layout>
                <c:manualLayout>
                  <c:x val="0.11976047904191627"/>
                  <c:y val="-1.43789188608226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84-4412-A661-AE2825E798D0}"/>
                </c:ext>
              </c:extLst>
            </c:dLbl>
            <c:dLbl>
              <c:idx val="5"/>
              <c:layout>
                <c:manualLayout>
                  <c:x val="0.11177644710578842"/>
                  <c:y val="3.9215686274510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84-4412-A661-AE2825E798D0}"/>
                </c:ext>
              </c:extLst>
            </c:dLbl>
            <c:dLbl>
              <c:idx val="6"/>
              <c:layout>
                <c:manualLayout>
                  <c:x val="0.11177644710578839"/>
                  <c:y val="-7.18945943041131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84-4412-A661-AE2825E798D0}"/>
                </c:ext>
              </c:extLst>
            </c:dLbl>
            <c:dLbl>
              <c:idx val="7"/>
              <c:layout>
                <c:manualLayout>
                  <c:x val="0.1277445109780438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84-4412-A661-AE2825E798D0}"/>
                </c:ext>
              </c:extLst>
            </c:dLbl>
            <c:dLbl>
              <c:idx val="8"/>
              <c:layout>
                <c:manualLayout>
                  <c:x val="0.1224218230206254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84-4412-A661-AE2825E798D0}"/>
                </c:ext>
              </c:extLst>
            </c:dLbl>
            <c:dLbl>
              <c:idx val="9"/>
              <c:layout>
                <c:manualLayout>
                  <c:x val="0.10379241516966067"/>
                  <c:y val="-3.9215686274509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84-4412-A661-AE2825E798D0}"/>
                </c:ext>
              </c:extLst>
            </c:dLbl>
            <c:dLbl>
              <c:idx val="10"/>
              <c:layout>
                <c:manualLayout>
                  <c:x val="0.10911510312707923"/>
                  <c:y val="-7.18945943041131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84-4412-A661-AE2825E798D0}"/>
                </c:ext>
              </c:extLst>
            </c:dLbl>
            <c:dLbl>
              <c:idx val="11"/>
              <c:layout>
                <c:manualLayout>
                  <c:x val="0.11976047904191622"/>
                  <c:y val="-3.59472971520565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84-4412-A661-AE2825E798D0}"/>
                </c:ext>
              </c:extLst>
            </c:dLbl>
            <c:dLbl>
              <c:idx val="12"/>
              <c:layout>
                <c:manualLayout>
                  <c:x val="0.10113107119095142"/>
                  <c:y val="-3.59472971520565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84-4412-A661-AE2825E798D0}"/>
                </c:ext>
              </c:extLst>
            </c:dLbl>
            <c:dLbl>
              <c:idx val="13"/>
              <c:layout>
                <c:manualLayout>
                  <c:x val="0.1197604790419162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84-4412-A661-AE2825E798D0}"/>
                </c:ext>
              </c:extLst>
            </c:dLbl>
            <c:dLbl>
              <c:idx val="14"/>
              <c:layout>
                <c:manualLayout>
                  <c:x val="0.1037924151696606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84-4412-A661-AE2825E798D0}"/>
                </c:ext>
              </c:extLst>
            </c:dLbl>
            <c:dLbl>
              <c:idx val="15"/>
              <c:layout>
                <c:manualLayout>
                  <c:x val="8.51630073186959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84-4412-A661-AE2825E798D0}"/>
                </c:ext>
              </c:extLst>
            </c:dLbl>
            <c:dLbl>
              <c:idx val="16"/>
              <c:layout>
                <c:manualLayout>
                  <c:x val="9.84697272122422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84-4412-A661-AE2825E798D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Лист19!$B$3:$B$19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Лист19!$C$3:$C$19</c:f>
              <c:numCache>
                <c:formatCode>#,##0</c:formatCode>
                <c:ptCount val="17"/>
                <c:pt idx="0">
                  <c:v>77286029</c:v>
                </c:pt>
                <c:pt idx="1">
                  <c:v>40031453</c:v>
                </c:pt>
                <c:pt idx="2">
                  <c:v>12587341</c:v>
                </c:pt>
                <c:pt idx="3">
                  <c:v>11255997</c:v>
                </c:pt>
                <c:pt idx="4">
                  <c:v>5831314</c:v>
                </c:pt>
                <c:pt idx="5">
                  <c:v>4703615</c:v>
                </c:pt>
                <c:pt idx="6">
                  <c:v>4569660</c:v>
                </c:pt>
                <c:pt idx="7">
                  <c:v>10869312</c:v>
                </c:pt>
                <c:pt idx="8">
                  <c:v>6650007</c:v>
                </c:pt>
                <c:pt idx="9">
                  <c:v>6909218</c:v>
                </c:pt>
                <c:pt idx="10">
                  <c:v>3322446</c:v>
                </c:pt>
                <c:pt idx="11">
                  <c:v>7104087</c:v>
                </c:pt>
                <c:pt idx="12">
                  <c:v>5601354</c:v>
                </c:pt>
                <c:pt idx="13">
                  <c:v>6025720</c:v>
                </c:pt>
                <c:pt idx="14">
                  <c:v>5611464</c:v>
                </c:pt>
                <c:pt idx="15">
                  <c:v>2913160</c:v>
                </c:pt>
                <c:pt idx="16">
                  <c:v>4268082</c:v>
                </c:pt>
              </c:numCache>
            </c:numRef>
          </c:val>
          <c:extLst>
            <c:ext xmlns:c16="http://schemas.microsoft.com/office/drawing/2014/chart" uri="{C3380CC4-5D6E-409C-BE32-E72D297353CC}">
              <c16:uniqueId val="{00000011-F884-4412-A661-AE2825E798D0}"/>
            </c:ext>
          </c:extLst>
        </c:ser>
        <c:dLbls>
          <c:showLegendKey val="0"/>
          <c:showVal val="0"/>
          <c:showCatName val="0"/>
          <c:showSerName val="0"/>
          <c:showPercent val="0"/>
          <c:showBubbleSize val="0"/>
        </c:dLbls>
        <c:gapWidth val="150"/>
        <c:shape val="box"/>
        <c:axId val="101239424"/>
        <c:axId val="101241216"/>
        <c:axId val="0"/>
      </c:bar3DChart>
      <c:catAx>
        <c:axId val="101239424"/>
        <c:scaling>
          <c:orientation val="minMax"/>
        </c:scaling>
        <c:delete val="0"/>
        <c:axPos val="l"/>
        <c:numFmt formatCode="General" sourceLinked="0"/>
        <c:majorTickMark val="out"/>
        <c:minorTickMark val="none"/>
        <c:tickLblPos val="nextTo"/>
        <c:txPr>
          <a:bodyPr/>
          <a:lstStyle/>
          <a:p>
            <a:pPr>
              <a:defRPr sz="900"/>
            </a:pPr>
            <a:endParaRPr lang="ru-RU"/>
          </a:p>
        </c:txPr>
        <c:crossAx val="101241216"/>
        <c:crosses val="autoZero"/>
        <c:auto val="1"/>
        <c:lblAlgn val="ctr"/>
        <c:lblOffset val="100"/>
        <c:noMultiLvlLbl val="0"/>
      </c:catAx>
      <c:valAx>
        <c:axId val="101241216"/>
        <c:scaling>
          <c:orientation val="minMax"/>
        </c:scaling>
        <c:delete val="0"/>
        <c:axPos val="b"/>
        <c:numFmt formatCode="#,##0" sourceLinked="1"/>
        <c:majorTickMark val="out"/>
        <c:minorTickMark val="none"/>
        <c:tickLblPos val="nextTo"/>
        <c:crossAx val="10123942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3319838056680166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90-4C3D-9C8E-A2552CC9A63F}"/>
                </c:ext>
              </c:extLst>
            </c:dLbl>
            <c:dLbl>
              <c:idx val="1"/>
              <c:layout>
                <c:manualLayout>
                  <c:x val="0.299595141700404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90-4C3D-9C8E-A2552CC9A63F}"/>
                </c:ext>
              </c:extLst>
            </c:dLbl>
            <c:dLbl>
              <c:idx val="2"/>
              <c:layout>
                <c:manualLayout>
                  <c:x val="0.11336032388663979"/>
                  <c:y val="-1.457178294367415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90-4C3D-9C8E-A2552CC9A63F}"/>
                </c:ext>
              </c:extLst>
            </c:dLbl>
            <c:dLbl>
              <c:idx val="3"/>
              <c:layout>
                <c:manualLayout>
                  <c:x val="0.10526315789473686"/>
                  <c:y val="-7.948649987467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90-4C3D-9C8E-A2552CC9A63F}"/>
                </c:ext>
              </c:extLst>
            </c:dLbl>
            <c:dLbl>
              <c:idx val="4"/>
              <c:layout>
                <c:manualLayout>
                  <c:x val="7.55735492577597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90-4C3D-9C8E-A2552CC9A63F}"/>
                </c:ext>
              </c:extLst>
            </c:dLbl>
            <c:dLbl>
              <c:idx val="5"/>
              <c:layout>
                <c:manualLayout>
                  <c:x val="6.7476383265856948E-2"/>
                  <c:y val="-3.97416853040567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90-4C3D-9C8E-A2552CC9A63F}"/>
                </c:ext>
              </c:extLst>
            </c:dLbl>
            <c:dLbl>
              <c:idx val="6"/>
              <c:layout>
                <c:manualLayout>
                  <c:x val="8.9068825910931251E-2"/>
                  <c:y val="3.97416853040567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90-4C3D-9C8E-A2552CC9A63F}"/>
                </c:ext>
              </c:extLst>
            </c:dLbl>
            <c:dLbl>
              <c:idx val="7"/>
              <c:layout>
                <c:manualLayout>
                  <c:x val="0.1322537112010796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90-4C3D-9C8E-A2552CC9A63F}"/>
                </c:ext>
              </c:extLst>
            </c:dLbl>
            <c:dLbl>
              <c:idx val="8"/>
              <c:layout>
                <c:manualLayout>
                  <c:x val="0.11066126855600537"/>
                  <c:y val="-7.28589147183708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90-4C3D-9C8E-A2552CC9A63F}"/>
                </c:ext>
              </c:extLst>
            </c:dLbl>
            <c:dLbl>
              <c:idx val="9"/>
              <c:layout>
                <c:manualLayout>
                  <c:x val="0.1187584345479082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90-4C3D-9C8E-A2552CC9A63F}"/>
                </c:ext>
              </c:extLst>
            </c:dLbl>
            <c:dLbl>
              <c:idx val="10"/>
              <c:layout>
                <c:manualLayout>
                  <c:x val="8.9068825910931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90-4C3D-9C8E-A2552CC9A63F}"/>
                </c:ext>
              </c:extLst>
            </c:dLbl>
            <c:dLbl>
              <c:idx val="11"/>
              <c:layout>
                <c:manualLayout>
                  <c:x val="0.10526315789473689"/>
                  <c:y val="7.9483370608113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90-4C3D-9C8E-A2552CC9A63F}"/>
                </c:ext>
              </c:extLst>
            </c:dLbl>
            <c:dLbl>
              <c:idx val="12"/>
              <c:layout>
                <c:manualLayout>
                  <c:x val="9.4466936572199747E-2"/>
                  <c:y val="7.9483370608113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90-4C3D-9C8E-A2552CC9A63F}"/>
                </c:ext>
              </c:extLst>
            </c:dLbl>
            <c:dLbl>
              <c:idx val="13"/>
              <c:layout>
                <c:manualLayout>
                  <c:x val="0.1133603238866397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90-4C3D-9C8E-A2552CC9A63F}"/>
                </c:ext>
              </c:extLst>
            </c:dLbl>
            <c:dLbl>
              <c:idx val="14"/>
              <c:layout>
                <c:manualLayout>
                  <c:x val="0.11336032388663971"/>
                  <c:y val="-1.821472867959271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90-4C3D-9C8E-A2552CC9A63F}"/>
                </c:ext>
              </c:extLst>
            </c:dLbl>
            <c:dLbl>
              <c:idx val="15"/>
              <c:layout>
                <c:manualLayout>
                  <c:x val="8.90688259109312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90-4C3D-9C8E-A2552CC9A63F}"/>
                </c:ext>
              </c:extLst>
            </c:dLbl>
            <c:dLbl>
              <c:idx val="16"/>
              <c:layout>
                <c:manualLayout>
                  <c:x val="9.7165991902834023E-2"/>
                  <c:y val="9.1073643397963611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90-4C3D-9C8E-A2552CC9A63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Лист20!$B$3:$B$19</c:f>
              <c:strCache>
                <c:ptCount val="17"/>
                <c:pt idx="0">
                  <c:v>г.Алматы</c:v>
                </c:pt>
                <c:pt idx="1">
                  <c:v>г.Нур-Султан</c:v>
                </c:pt>
                <c:pt idx="2">
                  <c:v>Карагандинская </c:v>
                </c:pt>
                <c:pt idx="3">
                  <c:v>ВКО</c:v>
                </c:pt>
                <c:pt idx="4">
                  <c:v>Туркестанская</c:v>
                </c:pt>
                <c:pt idx="5">
                  <c:v>Алматинская</c:v>
                </c:pt>
                <c:pt idx="6">
                  <c:v>Жамбылская</c:v>
                </c:pt>
                <c:pt idx="7">
                  <c:v>г.Шымкент</c:v>
                </c:pt>
                <c:pt idx="8">
                  <c:v>Актюбинская </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Лист20!$C$3:$C$19</c:f>
              <c:numCache>
                <c:formatCode>#,##0</c:formatCode>
                <c:ptCount val="17"/>
                <c:pt idx="0">
                  <c:v>40320</c:v>
                </c:pt>
                <c:pt idx="1">
                  <c:v>35235</c:v>
                </c:pt>
                <c:pt idx="2">
                  <c:v>9131</c:v>
                </c:pt>
                <c:pt idx="3">
                  <c:v>8166</c:v>
                </c:pt>
                <c:pt idx="4">
                  <c:v>2862</c:v>
                </c:pt>
                <c:pt idx="5">
                  <c:v>2307</c:v>
                </c:pt>
                <c:pt idx="6">
                  <c:v>4061</c:v>
                </c:pt>
                <c:pt idx="7">
                  <c:v>10470</c:v>
                </c:pt>
                <c:pt idx="8">
                  <c:v>7440</c:v>
                </c:pt>
                <c:pt idx="9">
                  <c:v>9185</c:v>
                </c:pt>
                <c:pt idx="10">
                  <c:v>4135</c:v>
                </c:pt>
                <c:pt idx="11">
                  <c:v>8180</c:v>
                </c:pt>
                <c:pt idx="12">
                  <c:v>6871</c:v>
                </c:pt>
                <c:pt idx="13">
                  <c:v>9172</c:v>
                </c:pt>
                <c:pt idx="14">
                  <c:v>8695</c:v>
                </c:pt>
                <c:pt idx="15">
                  <c:v>5309</c:v>
                </c:pt>
                <c:pt idx="16">
                  <c:v>6107</c:v>
                </c:pt>
              </c:numCache>
            </c:numRef>
          </c:val>
          <c:extLst>
            <c:ext xmlns:c16="http://schemas.microsoft.com/office/drawing/2014/chart" uri="{C3380CC4-5D6E-409C-BE32-E72D297353CC}">
              <c16:uniqueId val="{00000011-5C90-4C3D-9C8E-A2552CC9A63F}"/>
            </c:ext>
          </c:extLst>
        </c:ser>
        <c:dLbls>
          <c:showLegendKey val="0"/>
          <c:showVal val="0"/>
          <c:showCatName val="0"/>
          <c:showSerName val="0"/>
          <c:showPercent val="0"/>
          <c:showBubbleSize val="0"/>
        </c:dLbls>
        <c:gapWidth val="150"/>
        <c:shape val="box"/>
        <c:axId val="102649856"/>
        <c:axId val="102651392"/>
        <c:axId val="0"/>
      </c:bar3DChart>
      <c:catAx>
        <c:axId val="102649856"/>
        <c:scaling>
          <c:orientation val="minMax"/>
        </c:scaling>
        <c:delete val="0"/>
        <c:axPos val="l"/>
        <c:numFmt formatCode="General" sourceLinked="0"/>
        <c:majorTickMark val="out"/>
        <c:minorTickMark val="none"/>
        <c:tickLblPos val="nextTo"/>
        <c:txPr>
          <a:bodyPr/>
          <a:lstStyle/>
          <a:p>
            <a:pPr>
              <a:defRPr sz="900"/>
            </a:pPr>
            <a:endParaRPr lang="ru-RU"/>
          </a:p>
        </c:txPr>
        <c:crossAx val="102651392"/>
        <c:crosses val="autoZero"/>
        <c:auto val="1"/>
        <c:lblAlgn val="ctr"/>
        <c:lblOffset val="100"/>
        <c:noMultiLvlLbl val="0"/>
      </c:catAx>
      <c:valAx>
        <c:axId val="102651392"/>
        <c:scaling>
          <c:orientation val="minMax"/>
        </c:scaling>
        <c:delete val="0"/>
        <c:axPos val="b"/>
        <c:numFmt formatCode="#,##0" sourceLinked="1"/>
        <c:majorTickMark val="out"/>
        <c:minorTickMark val="none"/>
        <c:tickLblPos val="nextTo"/>
        <c:crossAx val="102649856"/>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7362969021911212"/>
          <c:y val="3.2986600167695675E-2"/>
          <c:w val="0.78224337717866466"/>
          <c:h val="0.76294133745197612"/>
        </c:manualLayout>
      </c:layout>
      <c:barChart>
        <c:barDir val="bar"/>
        <c:grouping val="percentStacked"/>
        <c:varyColors val="0"/>
        <c:ser>
          <c:idx val="0"/>
          <c:order val="0"/>
          <c:tx>
            <c:strRef>
              <c:f>'области НС'!$B$25</c:f>
              <c:strCache>
                <c:ptCount val="1"/>
                <c:pt idx="0">
                  <c:v>Стационар</c:v>
                </c:pt>
              </c:strCache>
            </c:strRef>
          </c:tx>
          <c:invertIfNegative val="0"/>
          <c:dLbls>
            <c:dLbl>
              <c:idx val="0"/>
              <c:tx>
                <c:rich>
                  <a:bodyPr/>
                  <a:lstStyle/>
                  <a:p>
                    <a:r>
                      <a:rPr lang="en-US">
                        <a:solidFill>
                          <a:schemeClr val="tx1"/>
                        </a:solidFill>
                      </a:rPr>
                      <a:t>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80-4E28-8EBD-1CFB4221ACF8}"/>
                </c:ext>
              </c:extLst>
            </c:dLbl>
            <c:dLbl>
              <c:idx val="1"/>
              <c:tx>
                <c:rich>
                  <a:bodyPr/>
                  <a:lstStyle/>
                  <a:p>
                    <a:r>
                      <a:rPr lang="en-US">
                        <a:solidFill>
                          <a:schemeClr val="tx1"/>
                        </a:solidFill>
                      </a:rPr>
                      <a:t>29%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0-4E28-8EBD-1CFB4221ACF8}"/>
                </c:ext>
              </c:extLst>
            </c:dLbl>
            <c:dLbl>
              <c:idx val="2"/>
              <c:tx>
                <c:rich>
                  <a:bodyPr/>
                  <a:lstStyle/>
                  <a:p>
                    <a:r>
                      <a:rPr lang="en-US">
                        <a:solidFill>
                          <a:schemeClr val="tx1"/>
                        </a:solidFill>
                      </a:rPr>
                      <a:t>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80-4E28-8EBD-1CFB4221ACF8}"/>
                </c:ext>
              </c:extLst>
            </c:dLbl>
            <c:dLbl>
              <c:idx val="3"/>
              <c:tx>
                <c:rich>
                  <a:bodyPr/>
                  <a:lstStyle/>
                  <a:p>
                    <a:r>
                      <a:rPr lang="en-US">
                        <a:solidFill>
                          <a:schemeClr val="tx1"/>
                        </a:solidFill>
                      </a:rPr>
                      <a:t>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80-4E28-8EBD-1CFB4221ACF8}"/>
                </c:ext>
              </c:extLst>
            </c:dLbl>
            <c:dLbl>
              <c:idx val="4"/>
              <c:tx>
                <c:rich>
                  <a:bodyPr/>
                  <a:lstStyle/>
                  <a:p>
                    <a:r>
                      <a:rPr lang="en-US">
                        <a:solidFill>
                          <a:schemeClr val="tx1"/>
                        </a:solidFill>
                      </a:rPr>
                      <a:t>36%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80-4E28-8EBD-1CFB4221ACF8}"/>
                </c:ext>
              </c:extLst>
            </c:dLbl>
            <c:dLbl>
              <c:idx val="6"/>
              <c:tx>
                <c:rich>
                  <a:bodyPr/>
                  <a:lstStyle/>
                  <a:p>
                    <a:r>
                      <a:rPr lang="en-US">
                        <a:solidFill>
                          <a:schemeClr val="tx1"/>
                        </a:solidFill>
                      </a:rPr>
                      <a:t>36%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80-4E28-8EBD-1CFB4221ACF8}"/>
                </c:ext>
              </c:extLst>
            </c:dLbl>
            <c:dLbl>
              <c:idx val="10"/>
              <c:tx>
                <c:rich>
                  <a:bodyPr/>
                  <a:lstStyle/>
                  <a:p>
                    <a:r>
                      <a:rPr lang="en-US">
                        <a:solidFill>
                          <a:schemeClr val="tx1"/>
                        </a:solidFill>
                      </a:rPr>
                      <a:t>35%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80-4E28-8EBD-1CFB4221ACF8}"/>
                </c:ext>
              </c:extLst>
            </c:dLbl>
            <c:dLbl>
              <c:idx val="11"/>
              <c:tx>
                <c:rich>
                  <a:bodyPr/>
                  <a:lstStyle/>
                  <a:p>
                    <a:r>
                      <a:rPr lang="en-US">
                        <a:solidFill>
                          <a:schemeClr val="tx1"/>
                        </a:solidFill>
                      </a:rPr>
                      <a:t>44%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80-4E28-8EBD-1CFB4221ACF8}"/>
                </c:ext>
              </c:extLst>
            </c:dLbl>
            <c:dLbl>
              <c:idx val="12"/>
              <c:tx>
                <c:rich>
                  <a:bodyPr/>
                  <a:lstStyle/>
                  <a:p>
                    <a:r>
                      <a:rPr lang="en-US">
                        <a:solidFill>
                          <a:schemeClr val="tx1"/>
                        </a:solidFill>
                      </a:rPr>
                      <a:t>37%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80-4E28-8EBD-1CFB4221ACF8}"/>
                </c:ext>
              </c:extLst>
            </c:dLbl>
            <c:dLbl>
              <c:idx val="13"/>
              <c:tx>
                <c:rich>
                  <a:bodyPr/>
                  <a:lstStyle/>
                  <a:p>
                    <a:r>
                      <a:rPr lang="en-US">
                        <a:solidFill>
                          <a:schemeClr val="tx1"/>
                        </a:solidFill>
                      </a:rPr>
                      <a:t>32%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80-4E28-8EBD-1CFB4221ACF8}"/>
                </c:ext>
              </c:extLst>
            </c:dLbl>
            <c:dLbl>
              <c:idx val="14"/>
              <c:tx>
                <c:rich>
                  <a:bodyPr/>
                  <a:lstStyle/>
                  <a:p>
                    <a:r>
                      <a:rPr lang="en-US">
                        <a:solidFill>
                          <a:schemeClr val="tx1"/>
                        </a:solidFill>
                      </a:rPr>
                      <a:t>41%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80-4E28-8EBD-1CFB4221ACF8}"/>
                </c:ext>
              </c:extLst>
            </c:dLbl>
            <c:dLbl>
              <c:idx val="15"/>
              <c:tx>
                <c:rich>
                  <a:bodyPr/>
                  <a:lstStyle/>
                  <a:p>
                    <a:r>
                      <a:rPr lang="en-US">
                        <a:solidFill>
                          <a:schemeClr val="tx1"/>
                        </a:solidFill>
                      </a:rPr>
                      <a:t>50%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80-4E28-8EBD-1CFB4221ACF8}"/>
                </c:ext>
              </c:extLst>
            </c:dLbl>
            <c:dLbl>
              <c:idx val="16"/>
              <c:tx>
                <c:rich>
                  <a:bodyPr/>
                  <a:lstStyle/>
                  <a:p>
                    <a:r>
                      <a:rPr lang="ru-RU">
                        <a:solidFill>
                          <a:schemeClr val="tx1"/>
                        </a:solidFill>
                      </a:rPr>
                      <a:t>35</a:t>
                    </a:r>
                    <a:r>
                      <a:rPr lang="en-US">
                        <a:solidFill>
                          <a:schemeClr val="tx1"/>
                        </a:solidFill>
                      </a:rPr>
                      <a:t>,</a:t>
                    </a:r>
                    <a:r>
                      <a:rPr lang="ru-RU">
                        <a:solidFill>
                          <a:schemeClr val="tx1"/>
                        </a:solidFill>
                      </a:rPr>
                      <a:t>8</a:t>
                    </a:r>
                    <a:r>
                      <a:rPr lang="en-US">
                        <a:solidFill>
                          <a:schemeClr val="tx1"/>
                        </a:solidFill>
                      </a:rPr>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80-4E28-8EBD-1CFB4221ACF8}"/>
                </c:ext>
              </c:extLst>
            </c:dLbl>
            <c:numFmt formatCode="0%" sourceLinked="0"/>
            <c:spPr>
              <a:noFill/>
              <a:ln>
                <a:noFill/>
              </a:ln>
              <a:effectLst/>
            </c:spPr>
            <c:txPr>
              <a:bodyPr/>
              <a:lstStyle/>
              <a:p>
                <a:pPr>
                  <a:defRPr sz="1050"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НС'!$B$26:$B$42</c:f>
              <c:numCache>
                <c:formatCode>0.0%</c:formatCode>
                <c:ptCount val="17"/>
                <c:pt idx="0">
                  <c:v>0.34846163071650171</c:v>
                </c:pt>
                <c:pt idx="1">
                  <c:v>0.31120041167468376</c:v>
                </c:pt>
                <c:pt idx="2">
                  <c:v>0.27635841647590431</c:v>
                </c:pt>
                <c:pt idx="3">
                  <c:v>0.28306228580895765</c:v>
                </c:pt>
                <c:pt idx="4">
                  <c:v>0.374969668616075</c:v>
                </c:pt>
                <c:pt idx="5">
                  <c:v>0.3675339209102475</c:v>
                </c:pt>
                <c:pt idx="6">
                  <c:v>0.34509550907119635</c:v>
                </c:pt>
                <c:pt idx="7">
                  <c:v>0.37776579642320585</c:v>
                </c:pt>
                <c:pt idx="8">
                  <c:v>0.35709497250647332</c:v>
                </c:pt>
                <c:pt idx="9">
                  <c:v>0.34853151696905615</c:v>
                </c:pt>
                <c:pt idx="10">
                  <c:v>0.35927580722256985</c:v>
                </c:pt>
                <c:pt idx="11">
                  <c:v>0.4315666545969013</c:v>
                </c:pt>
                <c:pt idx="12">
                  <c:v>0.38115795354264326</c:v>
                </c:pt>
                <c:pt idx="13">
                  <c:v>0.29625160557937807</c:v>
                </c:pt>
                <c:pt idx="14">
                  <c:v>0.43137142819323882</c:v>
                </c:pt>
                <c:pt idx="15">
                  <c:v>0.53186890774462459</c:v>
                </c:pt>
                <c:pt idx="16">
                  <c:v>0.37828606308081886</c:v>
                </c:pt>
              </c:numCache>
            </c:numRef>
          </c:val>
          <c:extLst>
            <c:ext xmlns:c16="http://schemas.microsoft.com/office/drawing/2014/chart" uri="{C3380CC4-5D6E-409C-BE32-E72D297353CC}">
              <c16:uniqueId val="{0000000D-8380-4E28-8EBD-1CFB4221ACF8}"/>
            </c:ext>
          </c:extLst>
        </c:ser>
        <c:ser>
          <c:idx val="1"/>
          <c:order val="1"/>
          <c:tx>
            <c:strRef>
              <c:f>'области НС'!$C$25</c:f>
              <c:strCache>
                <c:ptCount val="1"/>
                <c:pt idx="0">
                  <c:v>Дневной стационар</c:v>
                </c:pt>
              </c:strCache>
            </c:strRef>
          </c:tx>
          <c:invertIfNegative val="0"/>
          <c:dLbls>
            <c:dLbl>
              <c:idx val="16"/>
              <c:tx>
                <c:rich>
                  <a:bodyPr/>
                  <a:lstStyle/>
                  <a:p>
                    <a:r>
                      <a:rPr lang="ru-RU">
                        <a:solidFill>
                          <a:schemeClr val="tx1"/>
                        </a:solidFill>
                      </a:rPr>
                      <a:t>2</a:t>
                    </a:r>
                    <a:r>
                      <a:rPr lang="en-US">
                        <a:solidFill>
                          <a:schemeClr val="tx1"/>
                        </a:solidFill>
                      </a:rPr>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80-4E28-8EBD-1CFB4221ACF8}"/>
                </c:ext>
              </c:extLst>
            </c:dLbl>
            <c:numFmt formatCode="0%" sourceLinked="0"/>
            <c:spPr>
              <a:noFill/>
              <a:ln>
                <a:noFill/>
              </a:ln>
              <a:effectLst/>
            </c:spPr>
            <c:txPr>
              <a:bodyPr/>
              <a:lstStyle/>
              <a:p>
                <a:pPr>
                  <a:defRPr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НС'!$C$26:$C$42</c:f>
              <c:numCache>
                <c:formatCode>0.0%</c:formatCode>
                <c:ptCount val="17"/>
                <c:pt idx="0">
                  <c:v>1.3816610207819661E-2</c:v>
                </c:pt>
                <c:pt idx="1">
                  <c:v>1.9108394376727861E-2</c:v>
                </c:pt>
                <c:pt idx="2">
                  <c:v>7.4101273657314493E-3</c:v>
                </c:pt>
                <c:pt idx="3">
                  <c:v>2.8133810544099302E-2</c:v>
                </c:pt>
                <c:pt idx="4">
                  <c:v>2.0916773920044408E-2</c:v>
                </c:pt>
                <c:pt idx="5">
                  <c:v>1.8559024441260126E-2</c:v>
                </c:pt>
                <c:pt idx="6">
                  <c:v>2.0771752240769242E-2</c:v>
                </c:pt>
                <c:pt idx="7">
                  <c:v>2.9668088059514555E-2</c:v>
                </c:pt>
                <c:pt idx="8">
                  <c:v>1.9975359356430505E-2</c:v>
                </c:pt>
                <c:pt idx="9">
                  <c:v>2.103079829177909E-2</c:v>
                </c:pt>
                <c:pt idx="10">
                  <c:v>1.846172765243452E-2</c:v>
                </c:pt>
                <c:pt idx="11">
                  <c:v>2.2790394192886598E-2</c:v>
                </c:pt>
                <c:pt idx="12">
                  <c:v>1.3883946127453594E-2</c:v>
                </c:pt>
                <c:pt idx="13">
                  <c:v>1.1486830088373402E-2</c:v>
                </c:pt>
                <c:pt idx="14">
                  <c:v>1.3004221420113515E-2</c:v>
                </c:pt>
                <c:pt idx="15">
                  <c:v>1.5927950176426481E-2</c:v>
                </c:pt>
                <c:pt idx="16">
                  <c:v>2.3356360091814181E-2</c:v>
                </c:pt>
              </c:numCache>
            </c:numRef>
          </c:val>
          <c:extLst>
            <c:ext xmlns:c16="http://schemas.microsoft.com/office/drawing/2014/chart" uri="{C3380CC4-5D6E-409C-BE32-E72D297353CC}">
              <c16:uniqueId val="{0000000F-8380-4E28-8EBD-1CFB4221ACF8}"/>
            </c:ext>
          </c:extLst>
        </c:ser>
        <c:ser>
          <c:idx val="2"/>
          <c:order val="2"/>
          <c:tx>
            <c:strRef>
              <c:f>'области НС'!$D$25</c:f>
              <c:strCache>
                <c:ptCount val="1"/>
                <c:pt idx="0">
                  <c:v>АПП</c:v>
                </c:pt>
              </c:strCache>
            </c:strRef>
          </c:tx>
          <c:invertIfNegative val="0"/>
          <c:dLbls>
            <c:dLbl>
              <c:idx val="0"/>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80-4E28-8EBD-1CFB4221ACF8}"/>
                </c:ext>
              </c:extLst>
            </c:dLbl>
            <c:dLbl>
              <c:idx val="2"/>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380-4E28-8EBD-1CFB4221ACF8}"/>
                </c:ext>
              </c:extLst>
            </c:dLbl>
            <c:dLbl>
              <c:idx val="3"/>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380-4E28-8EBD-1CFB4221ACF8}"/>
                </c:ext>
              </c:extLst>
            </c:dLbl>
            <c:dLbl>
              <c:idx val="4"/>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380-4E28-8EBD-1CFB4221ACF8}"/>
                </c:ext>
              </c:extLst>
            </c:dLbl>
            <c:dLbl>
              <c:idx val="5"/>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380-4E28-8EBD-1CFB4221ACF8}"/>
                </c:ext>
              </c:extLst>
            </c:dLbl>
            <c:dLbl>
              <c:idx val="7"/>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380-4E28-8EBD-1CFB4221ACF8}"/>
                </c:ext>
              </c:extLst>
            </c:dLbl>
            <c:dLbl>
              <c:idx val="8"/>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380-4E28-8EBD-1CFB4221ACF8}"/>
                </c:ext>
              </c:extLst>
            </c:dLbl>
            <c:dLbl>
              <c:idx val="9"/>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380-4E28-8EBD-1CFB4221ACF8}"/>
                </c:ext>
              </c:extLst>
            </c:dLbl>
            <c:dLbl>
              <c:idx val="1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380-4E28-8EBD-1CFB4221ACF8}"/>
                </c:ext>
              </c:extLst>
            </c:dLbl>
            <c:dLbl>
              <c:idx val="11"/>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380-4E28-8EBD-1CFB4221ACF8}"/>
                </c:ext>
              </c:extLst>
            </c:dLbl>
            <c:dLbl>
              <c:idx val="13"/>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380-4E28-8EBD-1CFB4221ACF8}"/>
                </c:ext>
              </c:extLst>
            </c:dLbl>
            <c:dLbl>
              <c:idx val="15"/>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380-4E28-8EBD-1CFB4221ACF8}"/>
                </c:ext>
              </c:extLst>
            </c:dLbl>
            <c:dLbl>
              <c:idx val="16"/>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380-4E28-8EBD-1CFB4221ACF8}"/>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НС'!$D$26:$D$42</c:f>
              <c:numCache>
                <c:formatCode>0.0%</c:formatCode>
                <c:ptCount val="17"/>
                <c:pt idx="0">
                  <c:v>0.41845458622964943</c:v>
                </c:pt>
                <c:pt idx="1">
                  <c:v>0.53153320894636946</c:v>
                </c:pt>
                <c:pt idx="2">
                  <c:v>0.53607349207088884</c:v>
                </c:pt>
                <c:pt idx="3">
                  <c:v>0.53808021740888634</c:v>
                </c:pt>
                <c:pt idx="4">
                  <c:v>0.41797741357670642</c:v>
                </c:pt>
                <c:pt idx="5">
                  <c:v>0.40892372117307496</c:v>
                </c:pt>
                <c:pt idx="6">
                  <c:v>0.45902912719428557</c:v>
                </c:pt>
                <c:pt idx="7">
                  <c:v>0.38622937866057677</c:v>
                </c:pt>
                <c:pt idx="8">
                  <c:v>0.43803221672144138</c:v>
                </c:pt>
                <c:pt idx="9">
                  <c:v>0.43727612338006877</c:v>
                </c:pt>
                <c:pt idx="10">
                  <c:v>0.47483988942723115</c:v>
                </c:pt>
                <c:pt idx="11">
                  <c:v>0.37497455868738716</c:v>
                </c:pt>
                <c:pt idx="12">
                  <c:v>0.43953690214223823</c:v>
                </c:pt>
                <c:pt idx="13">
                  <c:v>0.45824943639134774</c:v>
                </c:pt>
                <c:pt idx="14">
                  <c:v>0.42890264587791055</c:v>
                </c:pt>
                <c:pt idx="15">
                  <c:v>0.36310049334405536</c:v>
                </c:pt>
                <c:pt idx="16">
                  <c:v>0.43584396977826217</c:v>
                </c:pt>
              </c:numCache>
            </c:numRef>
          </c:val>
          <c:extLst>
            <c:ext xmlns:c16="http://schemas.microsoft.com/office/drawing/2014/chart" uri="{C3380CC4-5D6E-409C-BE32-E72D297353CC}">
              <c16:uniqueId val="{0000001D-8380-4E28-8EBD-1CFB4221ACF8}"/>
            </c:ext>
          </c:extLst>
        </c:ser>
        <c:ser>
          <c:idx val="3"/>
          <c:order val="3"/>
          <c:tx>
            <c:strRef>
              <c:f>'области НС'!$E$25</c:f>
              <c:strCache>
                <c:ptCount val="1"/>
                <c:pt idx="0">
                  <c:v>Реабилитация </c:v>
                </c:pt>
              </c:strCache>
            </c:strRef>
          </c:tx>
          <c:invertIfNegative val="0"/>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НС'!$E$26:$E$42</c:f>
              <c:numCache>
                <c:formatCode>0.0%</c:formatCode>
                <c:ptCount val="17"/>
                <c:pt idx="0">
                  <c:v>4.7001039682551968E-2</c:v>
                </c:pt>
                <c:pt idx="1">
                  <c:v>1.0289042309161811E-3</c:v>
                </c:pt>
                <c:pt idx="2">
                  <c:v>3.6632762677909756E-3</c:v>
                </c:pt>
                <c:pt idx="3">
                  <c:v>1.6943960621838413E-3</c:v>
                </c:pt>
                <c:pt idx="4">
                  <c:v>2.5796373761575843E-3</c:v>
                </c:pt>
                <c:pt idx="5">
                  <c:v>1.3767444773446762E-2</c:v>
                </c:pt>
                <c:pt idx="6">
                  <c:v>8.0973719830330672E-3</c:v>
                </c:pt>
                <c:pt idx="7">
                  <c:v>1.8524679659203191E-2</c:v>
                </c:pt>
                <c:pt idx="8">
                  <c:v>3.5643231300612352E-2</c:v>
                </c:pt>
                <c:pt idx="9">
                  <c:v>2.5943592933168877E-2</c:v>
                </c:pt>
                <c:pt idx="10">
                  <c:v>6.9253654471815593E-3</c:v>
                </c:pt>
                <c:pt idx="11">
                  <c:v>2.391751666285441E-2</c:v>
                </c:pt>
                <c:pt idx="12">
                  <c:v>0</c:v>
                </c:pt>
                <c:pt idx="13">
                  <c:v>3.0590953819535392E-2</c:v>
                </c:pt>
                <c:pt idx="14">
                  <c:v>1.4699097570361894E-2</c:v>
                </c:pt>
                <c:pt idx="15">
                  <c:v>1.9452699894902665E-3</c:v>
                </c:pt>
                <c:pt idx="16">
                  <c:v>2.2532396740844955E-2</c:v>
                </c:pt>
              </c:numCache>
            </c:numRef>
          </c:val>
          <c:extLst>
            <c:ext xmlns:c16="http://schemas.microsoft.com/office/drawing/2014/chart" uri="{C3380CC4-5D6E-409C-BE32-E72D297353CC}">
              <c16:uniqueId val="{0000001E-8380-4E28-8EBD-1CFB4221ACF8}"/>
            </c:ext>
          </c:extLst>
        </c:ser>
        <c:ser>
          <c:idx val="4"/>
          <c:order val="4"/>
          <c:tx>
            <c:strRef>
              <c:f>'области НС'!$F$25</c:f>
              <c:strCache>
                <c:ptCount val="1"/>
                <c:pt idx="0">
                  <c:v>Долгосрочный мед. уход</c:v>
                </c:pt>
              </c:strCache>
            </c:strRef>
          </c:tx>
          <c:invertIfNegative val="0"/>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НС'!$F$26:$F$42</c:f>
              <c:numCache>
                <c:formatCode>0.0%</c:formatCode>
                <c:ptCount val="17"/>
                <c:pt idx="0">
                  <c:v>1.6700908924297413E-2</c:v>
                </c:pt>
                <c:pt idx="1">
                  <c:v>1.1428637378427732E-3</c:v>
                </c:pt>
                <c:pt idx="2">
                  <c:v>8.6156836538415029E-4</c:v>
                </c:pt>
                <c:pt idx="3">
                  <c:v>5.841808933264753E-4</c:v>
                </c:pt>
                <c:pt idx="4">
                  <c:v>2.6884229319907946E-3</c:v>
                </c:pt>
                <c:pt idx="5">
                  <c:v>1.8108403664655194E-3</c:v>
                </c:pt>
                <c:pt idx="6">
                  <c:v>1.4927705777028227E-3</c:v>
                </c:pt>
                <c:pt idx="7">
                  <c:v>3.1320656838208947E-3</c:v>
                </c:pt>
                <c:pt idx="8">
                  <c:v>1.612403226459892E-3</c:v>
                </c:pt>
                <c:pt idx="9">
                  <c:v>1.2879338522114754E-3</c:v>
                </c:pt>
                <c:pt idx="10">
                  <c:v>0</c:v>
                </c:pt>
                <c:pt idx="11">
                  <c:v>1.5275767025381787E-6</c:v>
                </c:pt>
                <c:pt idx="12">
                  <c:v>3.3002162499522767E-3</c:v>
                </c:pt>
                <c:pt idx="13">
                  <c:v>0</c:v>
                </c:pt>
                <c:pt idx="14">
                  <c:v>5.4941128581429712E-4</c:v>
                </c:pt>
                <c:pt idx="15">
                  <c:v>2.5546680149713232E-4</c:v>
                </c:pt>
                <c:pt idx="16">
                  <c:v>2.8658622117610436E-4</c:v>
                </c:pt>
              </c:numCache>
            </c:numRef>
          </c:val>
          <c:extLst>
            <c:ext xmlns:c16="http://schemas.microsoft.com/office/drawing/2014/chart" uri="{C3380CC4-5D6E-409C-BE32-E72D297353CC}">
              <c16:uniqueId val="{0000001F-8380-4E28-8EBD-1CFB4221ACF8}"/>
            </c:ext>
          </c:extLst>
        </c:ser>
        <c:ser>
          <c:idx val="5"/>
          <c:order val="5"/>
          <c:tx>
            <c:strRef>
              <c:f>'области НС'!$G$25</c:f>
              <c:strCache>
                <c:ptCount val="1"/>
                <c:pt idx="0">
                  <c:v>Скорая </c:v>
                </c:pt>
              </c:strCache>
            </c:strRef>
          </c:tx>
          <c:invertIfNegative val="0"/>
          <c:dLbls>
            <c:dLbl>
              <c:idx val="2"/>
              <c:tx>
                <c:rich>
                  <a:bodyPr/>
                  <a:lstStyle/>
                  <a:p>
                    <a:r>
                      <a:rPr lang="en-US" b="1"/>
                      <a:t>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380-4E28-8EBD-1CFB4221ACF8}"/>
                </c:ext>
              </c:extLst>
            </c:dLbl>
            <c:dLbl>
              <c:idx val="7"/>
              <c:tx>
                <c:rich>
                  <a:bodyPr/>
                  <a:lstStyle/>
                  <a:p>
                    <a:r>
                      <a:rPr lang="en-US" b="1"/>
                      <a:t>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380-4E28-8EBD-1CFB4221ACF8}"/>
                </c:ext>
              </c:extLst>
            </c:dLbl>
            <c:dLbl>
              <c:idx val="13"/>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380-4E28-8EBD-1CFB4221ACF8}"/>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НС'!$G$26:$G$42</c:f>
              <c:numCache>
                <c:formatCode>0.0%</c:formatCode>
                <c:ptCount val="17"/>
                <c:pt idx="0">
                  <c:v>2.9364005998501565E-2</c:v>
                </c:pt>
                <c:pt idx="1">
                  <c:v>3.0169568840823592E-2</c:v>
                </c:pt>
                <c:pt idx="2">
                  <c:v>4.0399039605461692E-2</c:v>
                </c:pt>
                <c:pt idx="3">
                  <c:v>2.8979224619376239E-2</c:v>
                </c:pt>
                <c:pt idx="4">
                  <c:v>3.9794983524610236E-2</c:v>
                </c:pt>
                <c:pt idx="5">
                  <c:v>4.0012262013594903E-2</c:v>
                </c:pt>
                <c:pt idx="6">
                  <c:v>3.1900985646656201E-2</c:v>
                </c:pt>
                <c:pt idx="7">
                  <c:v>2.5007572802344506E-2</c:v>
                </c:pt>
                <c:pt idx="8">
                  <c:v>2.3731051904334388E-2</c:v>
                </c:pt>
                <c:pt idx="9">
                  <c:v>4.2305610956903217E-2</c:v>
                </c:pt>
                <c:pt idx="10">
                  <c:v>3.4715618892160585E-2</c:v>
                </c:pt>
                <c:pt idx="11">
                  <c:v>2.5987306715958544E-2</c:v>
                </c:pt>
                <c:pt idx="12">
                  <c:v>2.257505259912641E-2</c:v>
                </c:pt>
                <c:pt idx="13">
                  <c:v>3.1494585218852948E-2</c:v>
                </c:pt>
                <c:pt idx="14">
                  <c:v>3.0998787533527156E-2</c:v>
                </c:pt>
                <c:pt idx="15">
                  <c:v>1.6411285704985346E-2</c:v>
                </c:pt>
                <c:pt idx="16">
                  <c:v>4.7989128150045982E-2</c:v>
                </c:pt>
              </c:numCache>
            </c:numRef>
          </c:val>
          <c:extLst>
            <c:ext xmlns:c16="http://schemas.microsoft.com/office/drawing/2014/chart" uri="{C3380CC4-5D6E-409C-BE32-E72D297353CC}">
              <c16:uniqueId val="{00000023-8380-4E28-8EBD-1CFB4221ACF8}"/>
            </c:ext>
          </c:extLst>
        </c:ser>
        <c:ser>
          <c:idx val="6"/>
          <c:order val="6"/>
          <c:tx>
            <c:strRef>
              <c:f>'области НС'!$H$25</c:f>
              <c:strCache>
                <c:ptCount val="1"/>
                <c:pt idx="0">
                  <c:v>фарм</c:v>
                </c:pt>
              </c:strCache>
            </c:strRef>
          </c:tx>
          <c:invertIfNegative val="0"/>
          <c:dLbls>
            <c:dLbl>
              <c:idx val="1"/>
              <c:tx>
                <c:rich>
                  <a:bodyPr/>
                  <a:lstStyle/>
                  <a:p>
                    <a:r>
                      <a:rPr lang="en-US" b="1"/>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380-4E28-8EBD-1CFB4221ACF8}"/>
                </c:ext>
              </c:extLst>
            </c:dLbl>
            <c:dLbl>
              <c:idx val="2"/>
              <c:tx>
                <c:rich>
                  <a:bodyPr/>
                  <a:lstStyle/>
                  <a:p>
                    <a:r>
                      <a:rPr lang="en-US" b="1"/>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380-4E28-8EBD-1CFB4221ACF8}"/>
                </c:ext>
              </c:extLst>
            </c:dLbl>
            <c:dLbl>
              <c:idx val="3"/>
              <c:tx>
                <c:rich>
                  <a:bodyPr/>
                  <a:lstStyle/>
                  <a:p>
                    <a:r>
                      <a:rPr lang="en-US" b="1"/>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380-4E28-8EBD-1CFB4221ACF8}"/>
                </c:ext>
              </c:extLst>
            </c:dLbl>
            <c:dLbl>
              <c:idx val="4"/>
              <c:tx>
                <c:rich>
                  <a:bodyPr/>
                  <a:lstStyle/>
                  <a:p>
                    <a:r>
                      <a:rPr lang="en-US" b="1"/>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380-4E28-8EBD-1CFB4221ACF8}"/>
                </c:ext>
              </c:extLst>
            </c:dLbl>
            <c:dLbl>
              <c:idx val="5"/>
              <c:tx>
                <c:rich>
                  <a:bodyPr/>
                  <a:lstStyle/>
                  <a:p>
                    <a:r>
                      <a:rPr lang="en-US" b="1"/>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380-4E28-8EBD-1CFB4221ACF8}"/>
                </c:ext>
              </c:extLst>
            </c:dLbl>
            <c:dLbl>
              <c:idx val="7"/>
              <c:tx>
                <c:rich>
                  <a:bodyPr/>
                  <a:lstStyle/>
                  <a:p>
                    <a:r>
                      <a:rPr lang="en-US" b="1"/>
                      <a:t>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380-4E28-8EBD-1CFB4221ACF8}"/>
                </c:ext>
              </c:extLst>
            </c:dLbl>
            <c:dLbl>
              <c:idx val="8"/>
              <c:tx>
                <c:rich>
                  <a:bodyPr/>
                  <a:lstStyle/>
                  <a:p>
                    <a:r>
                      <a:rPr lang="en-US" b="1"/>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380-4E28-8EBD-1CFB4221ACF8}"/>
                </c:ext>
              </c:extLst>
            </c:dLbl>
            <c:dLbl>
              <c:idx val="9"/>
              <c:tx>
                <c:rich>
                  <a:bodyPr/>
                  <a:lstStyle/>
                  <a:p>
                    <a:r>
                      <a:rPr lang="en-US" b="1"/>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380-4E28-8EBD-1CFB4221ACF8}"/>
                </c:ext>
              </c:extLst>
            </c:dLbl>
            <c:dLbl>
              <c:idx val="11"/>
              <c:tx>
                <c:rich>
                  <a:bodyPr/>
                  <a:lstStyle/>
                  <a:p>
                    <a:r>
                      <a:rPr lang="en-US" b="1"/>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8380-4E28-8EBD-1CFB4221ACF8}"/>
                </c:ext>
              </c:extLst>
            </c:dLbl>
            <c:dLbl>
              <c:idx val="12"/>
              <c:tx>
                <c:rich>
                  <a:bodyPr/>
                  <a:lstStyle/>
                  <a:p>
                    <a:r>
                      <a:rPr lang="en-US" b="1"/>
                      <a:t>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8380-4E28-8EBD-1CFB4221ACF8}"/>
                </c:ext>
              </c:extLst>
            </c:dLbl>
            <c:dLbl>
              <c:idx val="13"/>
              <c:tx>
                <c:rich>
                  <a:bodyPr/>
                  <a:lstStyle/>
                  <a:p>
                    <a:r>
                      <a:rPr lang="en-US" b="1"/>
                      <a:t>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8380-4E28-8EBD-1CFB4221ACF8}"/>
                </c:ext>
              </c:extLst>
            </c:dLbl>
            <c:dLbl>
              <c:idx val="15"/>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380-4E28-8EBD-1CFB4221ACF8}"/>
                </c:ext>
              </c:extLst>
            </c:dLbl>
            <c:dLbl>
              <c:idx val="16"/>
              <c:tx>
                <c:rich>
                  <a:bodyPr/>
                  <a:lstStyle/>
                  <a:p>
                    <a:r>
                      <a:rPr lang="en-US" b="1"/>
                      <a:t>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8380-4E28-8EBD-1CFB4221ACF8}"/>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НС'!$H$26:$H$42</c:f>
              <c:numCache>
                <c:formatCode>0.0%</c:formatCode>
                <c:ptCount val="17"/>
                <c:pt idx="0">
                  <c:v>8.6272478203462358E-2</c:v>
                </c:pt>
                <c:pt idx="1">
                  <c:v>6.6622688950431413E-2</c:v>
                </c:pt>
                <c:pt idx="2">
                  <c:v>7.4443012657338187E-2</c:v>
                </c:pt>
                <c:pt idx="3">
                  <c:v>7.5031397622343746E-2</c:v>
                </c:pt>
                <c:pt idx="4">
                  <c:v>0.10614953503253106</c:v>
                </c:pt>
                <c:pt idx="5">
                  <c:v>9.9723274002604653E-2</c:v>
                </c:pt>
                <c:pt idx="6">
                  <c:v>9.6528888695179949E-2</c:v>
                </c:pt>
                <c:pt idx="7">
                  <c:v>0.12050457429218844</c:v>
                </c:pt>
                <c:pt idx="8">
                  <c:v>8.4997659000405512E-2</c:v>
                </c:pt>
                <c:pt idx="9">
                  <c:v>7.3729741046564573E-2</c:v>
                </c:pt>
                <c:pt idx="10">
                  <c:v>5.8617842748264662E-2</c:v>
                </c:pt>
                <c:pt idx="11">
                  <c:v>8.9074830617044243E-2</c:v>
                </c:pt>
                <c:pt idx="12">
                  <c:v>0.10696489279841852</c:v>
                </c:pt>
                <c:pt idx="13">
                  <c:v>9.2777012919478472E-2</c:v>
                </c:pt>
                <c:pt idx="14">
                  <c:v>5.8291523027587354E-2</c:v>
                </c:pt>
                <c:pt idx="15">
                  <c:v>5.2872973003569863E-2</c:v>
                </c:pt>
                <c:pt idx="16">
                  <c:v>7.1447545559145051E-2</c:v>
                </c:pt>
              </c:numCache>
            </c:numRef>
          </c:val>
          <c:extLst>
            <c:ext xmlns:c16="http://schemas.microsoft.com/office/drawing/2014/chart" uri="{C3380CC4-5D6E-409C-BE32-E72D297353CC}">
              <c16:uniqueId val="{00000031-8380-4E28-8EBD-1CFB4221ACF8}"/>
            </c:ext>
          </c:extLst>
        </c:ser>
        <c:ser>
          <c:idx val="7"/>
          <c:order val="7"/>
          <c:tx>
            <c:strRef>
              <c:f>'области НС'!$I$25</c:f>
              <c:strCache>
                <c:ptCount val="1"/>
                <c:pt idx="0">
                  <c:v>профилактика</c:v>
                </c:pt>
              </c:strCache>
            </c:strRef>
          </c:tx>
          <c:invertIfNegative val="0"/>
          <c:dLbls>
            <c:dLbl>
              <c:idx val="4"/>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8380-4E28-8EBD-1CFB4221ACF8}"/>
                </c:ext>
              </c:extLst>
            </c:dLbl>
            <c:dLbl>
              <c:idx val="10"/>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8380-4E28-8EBD-1CFB4221ACF8}"/>
                </c:ext>
              </c:extLst>
            </c:dLbl>
            <c:dLbl>
              <c:idx val="11"/>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8380-4E28-8EBD-1CFB4221ACF8}"/>
                </c:ext>
              </c:extLst>
            </c:dLbl>
            <c:dLbl>
              <c:idx val="12"/>
              <c:tx>
                <c:rich>
                  <a:bodyPr/>
                  <a:lstStyle/>
                  <a:p>
                    <a:r>
                      <a:rPr lang="en-US" b="1"/>
                      <a:t>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8380-4E28-8EBD-1CFB4221ACF8}"/>
                </c:ext>
              </c:extLst>
            </c:dLbl>
            <c:dLbl>
              <c:idx val="16"/>
              <c:tx>
                <c:rich>
                  <a:bodyPr/>
                  <a:lstStyle/>
                  <a:p>
                    <a:r>
                      <a:rPr lang="en-US" b="1"/>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8380-4E28-8EBD-1CFB4221ACF8}"/>
                </c:ext>
              </c:extLst>
            </c:dLbl>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'области НС'!$A$26:$A$42</c:f>
              <c:strCache>
                <c:ptCount val="17"/>
                <c:pt idx="0">
                  <c:v>Акмолинская</c:v>
                </c:pt>
                <c:pt idx="1">
                  <c:v>Актюбинская</c:v>
                </c:pt>
                <c:pt idx="2">
                  <c:v>Алматинская</c:v>
                </c:pt>
                <c:pt idx="3">
                  <c:v>Атырауская</c:v>
                </c:pt>
                <c:pt idx="4">
                  <c:v>ВКО</c:v>
                </c:pt>
                <c:pt idx="5">
                  <c:v>Жамбылская</c:v>
                </c:pt>
                <c:pt idx="6">
                  <c:v>ЗКО</c:v>
                </c:pt>
                <c:pt idx="7">
                  <c:v>Карагандинская</c:v>
                </c:pt>
                <c:pt idx="8">
                  <c:v>Костанайская</c:v>
                </c:pt>
                <c:pt idx="9">
                  <c:v>Кызылординская</c:v>
                </c:pt>
                <c:pt idx="10">
                  <c:v>Мангыстауская</c:v>
                </c:pt>
                <c:pt idx="11">
                  <c:v>Павлодарская </c:v>
                </c:pt>
                <c:pt idx="12">
                  <c:v>СКО</c:v>
                </c:pt>
                <c:pt idx="13">
                  <c:v>Туркестанская</c:v>
                </c:pt>
                <c:pt idx="14">
                  <c:v>г.Алматы</c:v>
                </c:pt>
                <c:pt idx="15">
                  <c:v>г.Нур-Султан</c:v>
                </c:pt>
                <c:pt idx="16">
                  <c:v>г.Шымкент</c:v>
                </c:pt>
              </c:strCache>
            </c:strRef>
          </c:cat>
          <c:val>
            <c:numRef>
              <c:f>'области НС'!$I$26:$I$42</c:f>
              <c:numCache>
                <c:formatCode>0.0%</c:formatCode>
                <c:ptCount val="17"/>
                <c:pt idx="0">
                  <c:v>3.9928740037216658E-2</c:v>
                </c:pt>
                <c:pt idx="1">
                  <c:v>3.9193959242204791E-2</c:v>
                </c:pt>
                <c:pt idx="2">
                  <c:v>6.0791067191501277E-2</c:v>
                </c:pt>
                <c:pt idx="3">
                  <c:v>4.4434487040827947E-2</c:v>
                </c:pt>
                <c:pt idx="4">
                  <c:v>3.4923565021884699E-2</c:v>
                </c:pt>
                <c:pt idx="5">
                  <c:v>4.9669512319306136E-2</c:v>
                </c:pt>
                <c:pt idx="6">
                  <c:v>3.7083594591177015E-2</c:v>
                </c:pt>
                <c:pt idx="7">
                  <c:v>3.9167844419146086E-2</c:v>
                </c:pt>
                <c:pt idx="8">
                  <c:v>3.891310598384299E-2</c:v>
                </c:pt>
                <c:pt idx="9">
                  <c:v>4.9894682570248719E-2</c:v>
                </c:pt>
                <c:pt idx="10">
                  <c:v>4.7163748610158186E-2</c:v>
                </c:pt>
                <c:pt idx="11">
                  <c:v>3.1687210950265617E-2</c:v>
                </c:pt>
                <c:pt idx="12">
                  <c:v>3.2581036540168341E-2</c:v>
                </c:pt>
                <c:pt idx="13">
                  <c:v>7.9149575983033904E-2</c:v>
                </c:pt>
                <c:pt idx="14">
                  <c:v>2.2182885091446988E-2</c:v>
                </c:pt>
                <c:pt idx="15">
                  <c:v>1.7617653235351367E-2</c:v>
                </c:pt>
                <c:pt idx="16">
                  <c:v>2.0257950377893783E-2</c:v>
                </c:pt>
              </c:numCache>
            </c:numRef>
          </c:val>
          <c:extLst>
            <c:ext xmlns:c16="http://schemas.microsoft.com/office/drawing/2014/chart" uri="{C3380CC4-5D6E-409C-BE32-E72D297353CC}">
              <c16:uniqueId val="{00000037-8380-4E28-8EBD-1CFB4221ACF8}"/>
            </c:ext>
          </c:extLst>
        </c:ser>
        <c:dLbls>
          <c:showLegendKey val="0"/>
          <c:showVal val="0"/>
          <c:showCatName val="0"/>
          <c:showSerName val="0"/>
          <c:showPercent val="0"/>
          <c:showBubbleSize val="0"/>
        </c:dLbls>
        <c:gapWidth val="60"/>
        <c:overlap val="100"/>
        <c:axId val="102977920"/>
        <c:axId val="102979456"/>
      </c:barChart>
      <c:catAx>
        <c:axId val="102977920"/>
        <c:scaling>
          <c:orientation val="minMax"/>
        </c:scaling>
        <c:delete val="0"/>
        <c:axPos val="l"/>
        <c:numFmt formatCode="General" sourceLinked="0"/>
        <c:majorTickMark val="out"/>
        <c:minorTickMark val="none"/>
        <c:tickLblPos val="nextTo"/>
        <c:crossAx val="102979456"/>
        <c:crosses val="autoZero"/>
        <c:auto val="1"/>
        <c:lblAlgn val="ctr"/>
        <c:lblOffset val="100"/>
        <c:noMultiLvlLbl val="0"/>
      </c:catAx>
      <c:valAx>
        <c:axId val="102979456"/>
        <c:scaling>
          <c:orientation val="minMax"/>
        </c:scaling>
        <c:delete val="0"/>
        <c:axPos val="b"/>
        <c:numFmt formatCode="0%" sourceLinked="1"/>
        <c:majorTickMark val="out"/>
        <c:minorTickMark val="none"/>
        <c:tickLblPos val="nextTo"/>
        <c:crossAx val="102977920"/>
        <c:crosses val="autoZero"/>
        <c:crossBetween val="between"/>
      </c:valAx>
    </c:plotArea>
    <c:legend>
      <c:legendPos val="r"/>
      <c:layout>
        <c:manualLayout>
          <c:xMode val="edge"/>
          <c:yMode val="edge"/>
          <c:x val="2.8856951231784611E-2"/>
          <c:y val="0.88884696366255633"/>
          <c:w val="0.95555705211122755"/>
          <c:h val="8.5955004577274577E-2"/>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304084897337635"/>
          <c:y val="5.128205128205128E-2"/>
          <c:w val="0.47702423703313235"/>
          <c:h val="0.8638775397830516"/>
        </c:manualLayout>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[Рисунки.xlsx]Лист22!$B$3:$B$12</c:f>
              <c:strCache>
                <c:ptCount val="10"/>
                <c:pt idx="0">
                  <c:v>HP.1 Больницы общего профиля</c:v>
                </c:pt>
                <c:pt idx="1">
                  <c:v>HP.2 Учреждения длительного ухода </c:v>
                </c:pt>
                <c:pt idx="2">
                  <c:v>HP.3 Поставщики амбулатоорных медицинских услуг</c:v>
                </c:pt>
                <c:pt idx="3">
                  <c:v>HP.4 Организации представляющие доп услуги</c:v>
                </c:pt>
                <c:pt idx="4">
                  <c:v>HP.5 Поставщики и розничные продавцы мед товаров</c:v>
                </c:pt>
                <c:pt idx="5">
                  <c:v>HP.6 Организации, оказывающие  проф услуги</c:v>
                </c:pt>
                <c:pt idx="6">
                  <c:v>HP.7 Организации управления здравоохранением</c:v>
                </c:pt>
                <c:pt idx="7">
                  <c:v>HP.8 Прочие сектора экономики</c:v>
                </c:pt>
                <c:pt idx="8">
                  <c:v>HP.9 Остальной мир</c:v>
                </c:pt>
                <c:pt idx="9">
                  <c:v>HP.0 Неустановленные провайдеры мед услуг</c:v>
                </c:pt>
              </c:strCache>
            </c:strRef>
          </c:cat>
          <c:val>
            <c:numRef>
              <c:f>[Рисунки.xlsx]Лист22!$C$3:$C$12</c:f>
              <c:numCache>
                <c:formatCode>0.0%</c:formatCode>
                <c:ptCount val="10"/>
                <c:pt idx="0">
                  <c:v>0.2930000000000002</c:v>
                </c:pt>
                <c:pt idx="1">
                  <c:v>7.0000000000000043E-4</c:v>
                </c:pt>
                <c:pt idx="2">
                  <c:v>0.36100000000000027</c:v>
                </c:pt>
                <c:pt idx="3">
                  <c:v>2.7000000000000017E-2</c:v>
                </c:pt>
                <c:pt idx="4">
                  <c:v>0.26100000000000001</c:v>
                </c:pt>
                <c:pt idx="5">
                  <c:v>3.500000000000001E-2</c:v>
                </c:pt>
                <c:pt idx="6">
                  <c:v>1.7000000000000001E-2</c:v>
                </c:pt>
                <c:pt idx="9">
                  <c:v>2.0000000000000018E-3</c:v>
                </c:pt>
              </c:numCache>
            </c:numRef>
          </c:val>
          <c:extLst>
            <c:ext xmlns:c16="http://schemas.microsoft.com/office/drawing/2014/chart" uri="{C3380CC4-5D6E-409C-BE32-E72D297353CC}">
              <c16:uniqueId val="{00000000-0510-481F-B7E7-221254110A8D}"/>
            </c:ext>
          </c:extLst>
        </c:ser>
        <c:dLbls>
          <c:showLegendKey val="0"/>
          <c:showVal val="0"/>
          <c:showCatName val="0"/>
          <c:showSerName val="0"/>
          <c:showPercent val="0"/>
          <c:showBubbleSize val="0"/>
        </c:dLbls>
        <c:gapWidth val="150"/>
        <c:shape val="box"/>
        <c:axId val="73272704"/>
        <c:axId val="73315456"/>
        <c:axId val="0"/>
      </c:bar3DChart>
      <c:catAx>
        <c:axId val="73272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315456"/>
        <c:crosses val="autoZero"/>
        <c:auto val="1"/>
        <c:lblAlgn val="ctr"/>
        <c:lblOffset val="100"/>
        <c:noMultiLvlLbl val="0"/>
      </c:catAx>
      <c:valAx>
        <c:axId val="7331545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27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20850840453453973"/>
          <c:y val="1.0915534141124625E-2"/>
          <c:w val="0.72743421830418653"/>
          <c:h val="0.87696656764466019"/>
        </c:manualLayout>
      </c:layout>
      <c:bar3DChart>
        <c:barDir val="bar"/>
        <c:grouping val="stacked"/>
        <c:varyColors val="0"/>
        <c:ser>
          <c:idx val="0"/>
          <c:order val="0"/>
          <c:invertIfNegative val="0"/>
          <c:dLbls>
            <c:dLbl>
              <c:idx val="0"/>
              <c:layout>
                <c:manualLayout>
                  <c:x val="8.93162145834285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2A-409B-A43B-B118A74FAA50}"/>
                </c:ext>
              </c:extLst>
            </c:dLbl>
            <c:dLbl>
              <c:idx val="1"/>
              <c:layout>
                <c:manualLayout>
                  <c:x val="8.8315488610345369E-2"/>
                  <c:y val="-1.365770930641153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2A-409B-A43B-B118A74FAA50}"/>
                </c:ext>
              </c:extLst>
            </c:dLbl>
            <c:dLbl>
              <c:idx val="2"/>
              <c:layout>
                <c:manualLayout>
                  <c:x val="0.15966386554621859"/>
                  <c:y val="-1.301952524431439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2A-409B-A43B-B118A74FAA50}"/>
                </c:ext>
              </c:extLst>
            </c:dLbl>
            <c:dLbl>
              <c:idx val="3"/>
              <c:layout>
                <c:manualLayout>
                  <c:x val="0.1512605042016806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2A-409B-A43B-B118A74FAA50}"/>
                </c:ext>
              </c:extLst>
            </c:dLbl>
            <c:dLbl>
              <c:idx val="4"/>
              <c:layout>
                <c:manualLayout>
                  <c:x val="0.1259635388903274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2A-409B-A43B-B118A74FAA50}"/>
                </c:ext>
              </c:extLst>
            </c:dLbl>
            <c:dLbl>
              <c:idx val="5"/>
              <c:layout>
                <c:manualLayout>
                  <c:x val="0.13089954664757814"/>
                  <c:y val="1.36308240518838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2A-409B-A43B-B118A74FAA50}"/>
                </c:ext>
              </c:extLst>
            </c:dLbl>
            <c:dLbl>
              <c:idx val="6"/>
              <c:layout>
                <c:manualLayout>
                  <c:x val="0.1260504201680672"/>
                  <c:y val="-6.50976262215719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2A-409B-A43B-B118A74FAA50}"/>
                </c:ext>
              </c:extLst>
            </c:dLbl>
            <c:dLbl>
              <c:idx val="7"/>
              <c:layout>
                <c:manualLayout>
                  <c:x val="0.13445378151260509"/>
                  <c:y val="-6.50976262215719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2A-409B-A43B-B118A74FAA50}"/>
                </c:ext>
              </c:extLst>
            </c:dLbl>
            <c:dLbl>
              <c:idx val="8"/>
              <c:layout>
                <c:manualLayout>
                  <c:x val="0.1288515406162464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2A-409B-A43B-B118A74FAA50}"/>
                </c:ext>
              </c:extLst>
            </c:dLbl>
            <c:dLbl>
              <c:idx val="9"/>
              <c:layout>
                <c:manualLayout>
                  <c:x val="0.17086834733893569"/>
                  <c:y val="-6.50976262215719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2A-409B-A43B-B118A74FAA50}"/>
                </c:ext>
              </c:extLst>
            </c:dLbl>
            <c:dLbl>
              <c:idx val="10"/>
              <c:layout>
                <c:manualLayout>
                  <c:x val="0.16024368327266644"/>
                  <c:y val="-6.259711119388288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2A-409B-A43B-B118A74FAA50}"/>
                </c:ext>
              </c:extLst>
            </c:dLbl>
            <c:dLbl>
              <c:idx val="11"/>
              <c:layout>
                <c:manualLayout>
                  <c:x val="0.1567758672332302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2A-409B-A43B-B118A74FAA50}"/>
                </c:ext>
              </c:extLst>
            </c:dLbl>
            <c:dLbl>
              <c:idx val="12"/>
              <c:layout>
                <c:manualLayout>
                  <c:x val="0.15686274509803921"/>
                  <c:y val="-3.254881311078595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52A-409B-A43B-B118A74FAA50}"/>
                </c:ext>
              </c:extLst>
            </c:dLbl>
            <c:dLbl>
              <c:idx val="13"/>
              <c:layout>
                <c:manualLayout>
                  <c:x val="0.1630446194225722"/>
                  <c:y val="-1.0652475553910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2A-409B-A43B-B118A74FAA50}"/>
                </c:ext>
              </c:extLst>
            </c:dLbl>
            <c:dLbl>
              <c:idx val="14"/>
              <c:layout>
                <c:manualLayout>
                  <c:x val="0.1844783908781230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52A-409B-A43B-B118A74FAA50}"/>
                </c:ext>
              </c:extLst>
            </c:dLbl>
            <c:dLbl>
              <c:idx val="15"/>
              <c:layout>
                <c:manualLayout>
                  <c:x val="0.2393899795407585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2A-409B-A43B-B118A74FAA50}"/>
                </c:ext>
              </c:extLst>
            </c:dLbl>
            <c:dLbl>
              <c:idx val="16"/>
              <c:layout>
                <c:manualLayout>
                  <c:x val="0.38136960152708227"/>
                  <c:y val="-3.5507355671215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52A-409B-A43B-B118A74FAA5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Лист17!$B$3:$B$19</c:f>
              <c:strCache>
                <c:ptCount val="17"/>
                <c:pt idx="0">
                  <c:v>Алматинская</c:v>
                </c:pt>
                <c:pt idx="1">
                  <c:v>Туркестанская</c:v>
                </c:pt>
                <c:pt idx="2">
                  <c:v>Атырауская</c:v>
                </c:pt>
                <c:pt idx="3">
                  <c:v>Мангыстауская</c:v>
                </c:pt>
                <c:pt idx="4">
                  <c:v>Костанайская</c:v>
                </c:pt>
                <c:pt idx="5">
                  <c:v>Актюбинская</c:v>
                </c:pt>
                <c:pt idx="6">
                  <c:v>Жамбылская</c:v>
                </c:pt>
                <c:pt idx="7">
                  <c:v>Кызылординская</c:v>
                </c:pt>
                <c:pt idx="8">
                  <c:v>ЗКО</c:v>
                </c:pt>
                <c:pt idx="9">
                  <c:v>г.Шымкент</c:v>
                </c:pt>
                <c:pt idx="10">
                  <c:v>ВКО</c:v>
                </c:pt>
                <c:pt idx="11">
                  <c:v>Акмолинская</c:v>
                </c:pt>
                <c:pt idx="12">
                  <c:v>СКО</c:v>
                </c:pt>
                <c:pt idx="13">
                  <c:v>Карагандинская</c:v>
                </c:pt>
                <c:pt idx="14">
                  <c:v>Павлодарская</c:v>
                </c:pt>
                <c:pt idx="15">
                  <c:v>г.Алматы</c:v>
                </c:pt>
                <c:pt idx="16">
                  <c:v>г.Нур-Султан</c:v>
                </c:pt>
              </c:strCache>
            </c:strRef>
          </c:cat>
          <c:val>
            <c:numRef>
              <c:f>Лист17!$C$3:$C$19</c:f>
              <c:numCache>
                <c:formatCode>#,##0</c:formatCode>
                <c:ptCount val="17"/>
                <c:pt idx="0">
                  <c:v>7853</c:v>
                </c:pt>
                <c:pt idx="1">
                  <c:v>9584</c:v>
                </c:pt>
                <c:pt idx="2">
                  <c:v>12275</c:v>
                </c:pt>
                <c:pt idx="3">
                  <c:v>13983</c:v>
                </c:pt>
                <c:pt idx="4">
                  <c:v>14819</c:v>
                </c:pt>
                <c:pt idx="5">
                  <c:v>14836</c:v>
                </c:pt>
                <c:pt idx="6">
                  <c:v>14914</c:v>
                </c:pt>
                <c:pt idx="7">
                  <c:v>16593</c:v>
                </c:pt>
                <c:pt idx="8">
                  <c:v>17131</c:v>
                </c:pt>
                <c:pt idx="9">
                  <c:v>18102</c:v>
                </c:pt>
                <c:pt idx="10">
                  <c:v>20197</c:v>
                </c:pt>
                <c:pt idx="11">
                  <c:v>20943</c:v>
                </c:pt>
                <c:pt idx="12">
                  <c:v>21550</c:v>
                </c:pt>
                <c:pt idx="13">
                  <c:v>21693</c:v>
                </c:pt>
                <c:pt idx="14">
                  <c:v>24332</c:v>
                </c:pt>
                <c:pt idx="15">
                  <c:v>34890</c:v>
                </c:pt>
                <c:pt idx="16">
                  <c:v>64819</c:v>
                </c:pt>
              </c:numCache>
            </c:numRef>
          </c:val>
          <c:extLst>
            <c:ext xmlns:c16="http://schemas.microsoft.com/office/drawing/2014/chart" uri="{C3380CC4-5D6E-409C-BE32-E72D297353CC}">
              <c16:uniqueId val="{00000011-A52A-409B-A43B-B118A74FAA50}"/>
            </c:ext>
          </c:extLst>
        </c:ser>
        <c:ser>
          <c:idx val="1"/>
          <c:order val="1"/>
          <c:invertIfNegative val="0"/>
          <c:cat>
            <c:strRef>
              <c:f>Лист17!$B$3:$B$19</c:f>
              <c:strCache>
                <c:ptCount val="17"/>
                <c:pt idx="0">
                  <c:v>Алматинская</c:v>
                </c:pt>
                <c:pt idx="1">
                  <c:v>Туркестанская</c:v>
                </c:pt>
                <c:pt idx="2">
                  <c:v>Атырауская</c:v>
                </c:pt>
                <c:pt idx="3">
                  <c:v>Мангыстауская</c:v>
                </c:pt>
                <c:pt idx="4">
                  <c:v>Костанайская</c:v>
                </c:pt>
                <c:pt idx="5">
                  <c:v>Актюбинская</c:v>
                </c:pt>
                <c:pt idx="6">
                  <c:v>Жамбылская</c:v>
                </c:pt>
                <c:pt idx="7">
                  <c:v>Кызылординская</c:v>
                </c:pt>
                <c:pt idx="8">
                  <c:v>ЗКО</c:v>
                </c:pt>
                <c:pt idx="9">
                  <c:v>г.Шымкент</c:v>
                </c:pt>
                <c:pt idx="10">
                  <c:v>ВКО</c:v>
                </c:pt>
                <c:pt idx="11">
                  <c:v>Акмолинская</c:v>
                </c:pt>
                <c:pt idx="12">
                  <c:v>СКО</c:v>
                </c:pt>
                <c:pt idx="13">
                  <c:v>Карагандинская</c:v>
                </c:pt>
                <c:pt idx="14">
                  <c:v>Павлодарская</c:v>
                </c:pt>
                <c:pt idx="15">
                  <c:v>г.Алматы</c:v>
                </c:pt>
                <c:pt idx="16">
                  <c:v>г.Нур-Султан</c:v>
                </c:pt>
              </c:strCache>
            </c:strRef>
          </c:cat>
          <c:val>
            <c:numRef>
              <c:f>Лист17!$D$3:$D$19</c:f>
              <c:numCache>
                <c:formatCode>General</c:formatCode>
                <c:ptCount val="17"/>
              </c:numCache>
            </c:numRef>
          </c:val>
          <c:extLst>
            <c:ext xmlns:c16="http://schemas.microsoft.com/office/drawing/2014/chart" uri="{C3380CC4-5D6E-409C-BE32-E72D297353CC}">
              <c16:uniqueId val="{00000012-A52A-409B-A43B-B118A74FAA50}"/>
            </c:ext>
          </c:extLst>
        </c:ser>
        <c:dLbls>
          <c:showLegendKey val="0"/>
          <c:showVal val="0"/>
          <c:showCatName val="0"/>
          <c:showSerName val="0"/>
          <c:showPercent val="0"/>
          <c:showBubbleSize val="0"/>
        </c:dLbls>
        <c:gapWidth val="150"/>
        <c:shape val="box"/>
        <c:axId val="103123584"/>
        <c:axId val="103281024"/>
        <c:axId val="0"/>
      </c:bar3DChart>
      <c:catAx>
        <c:axId val="103123584"/>
        <c:scaling>
          <c:orientation val="minMax"/>
        </c:scaling>
        <c:delete val="0"/>
        <c:axPos val="l"/>
        <c:numFmt formatCode="General" sourceLinked="0"/>
        <c:majorTickMark val="out"/>
        <c:minorTickMark val="none"/>
        <c:tickLblPos val="nextTo"/>
        <c:txPr>
          <a:bodyPr/>
          <a:lstStyle/>
          <a:p>
            <a:pPr>
              <a:defRPr sz="900"/>
            </a:pPr>
            <a:endParaRPr lang="ru-RU"/>
          </a:p>
        </c:txPr>
        <c:crossAx val="103281024"/>
        <c:crosses val="autoZero"/>
        <c:auto val="1"/>
        <c:lblAlgn val="ctr"/>
        <c:lblOffset val="100"/>
        <c:noMultiLvlLbl val="0"/>
      </c:catAx>
      <c:valAx>
        <c:axId val="103281024"/>
        <c:scaling>
          <c:orientation val="minMax"/>
        </c:scaling>
        <c:delete val="0"/>
        <c:axPos val="b"/>
        <c:numFmt formatCode="#,##0" sourceLinked="1"/>
        <c:majorTickMark val="out"/>
        <c:minorTickMark val="none"/>
        <c:tickLblPos val="nextTo"/>
        <c:crossAx val="10312358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21039286041478589"/>
                  <c:y val="-3.9447744008369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DA-4FB8-85F2-EFE421A0A065}"/>
                </c:ext>
              </c:extLst>
            </c:dLbl>
            <c:dLbl>
              <c:idx val="1"/>
              <c:layout>
                <c:manualLayout>
                  <c:x val="0.20278829919497451"/>
                  <c:y val="-1.1834633814668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DA-4FB8-85F2-EFE421A0A065}"/>
                </c:ext>
              </c:extLst>
            </c:dLbl>
            <c:dLbl>
              <c:idx val="2"/>
              <c:layout>
                <c:manualLayout>
                  <c:x val="0.2788339113930898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DA-4FB8-85F2-EFE421A0A065}"/>
                </c:ext>
              </c:extLst>
            </c:dLbl>
            <c:dLbl>
              <c:idx val="3"/>
              <c:layout>
                <c:manualLayout>
                  <c:x val="0.2991127413125874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DA-4FB8-85F2-EFE421A0A065}"/>
                </c:ext>
              </c:extLst>
            </c:dLbl>
            <c:dLbl>
              <c:idx val="4"/>
              <c:layout>
                <c:manualLayout>
                  <c:x val="0.30418244879246192"/>
                  <c:y val="-3.9447744008369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DA-4FB8-85F2-EFE421A0A065}"/>
                </c:ext>
              </c:extLst>
            </c:dLbl>
            <c:dLbl>
              <c:idx val="5"/>
              <c:layout>
                <c:manualLayout>
                  <c:x val="0.3041824487924619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DA-4FB8-85F2-EFE421A0A065}"/>
                </c:ext>
              </c:extLst>
            </c:dLbl>
            <c:dLbl>
              <c:idx val="6"/>
              <c:layout>
                <c:manualLayout>
                  <c:x val="0.29657788757265052"/>
                  <c:y val="-3.9447744008369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DA-4FB8-85F2-EFE421A0A065}"/>
                </c:ext>
              </c:extLst>
            </c:dLbl>
            <c:dLbl>
              <c:idx val="7"/>
              <c:layout>
                <c:manualLayout>
                  <c:x val="0.21039286041478589"/>
                  <c:y val="-7.88954880167390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DA-4FB8-85F2-EFE421A0A065}"/>
                </c:ext>
              </c:extLst>
            </c:dLbl>
            <c:dLbl>
              <c:idx val="8"/>
              <c:layout>
                <c:manualLayout>
                  <c:x val="0.31178701001227332"/>
                  <c:y val="-3.9447744008369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DA-4FB8-85F2-EFE421A0A065}"/>
                </c:ext>
              </c:extLst>
            </c:dLbl>
            <c:dLbl>
              <c:idx val="9"/>
              <c:layout>
                <c:manualLayout>
                  <c:x val="0.26362478895346697"/>
                  <c:y val="-1.1834323202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DA-4FB8-85F2-EFE421A0A065}"/>
                </c:ext>
              </c:extLst>
            </c:dLbl>
            <c:dLbl>
              <c:idx val="10"/>
              <c:layout>
                <c:manualLayout>
                  <c:x val="0.37262349977076564"/>
                  <c:y val="-7.88954880167383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DA-4FB8-85F2-EFE421A0A065}"/>
                </c:ext>
              </c:extLst>
            </c:dLbl>
            <c:dLbl>
              <c:idx val="11"/>
              <c:layout>
                <c:manualLayout>
                  <c:x val="0.29150798049799298"/>
                  <c:y val="-7.8895488016738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DA-4FB8-85F2-EFE421A0A065}"/>
                </c:ext>
              </c:extLst>
            </c:dLbl>
            <c:dLbl>
              <c:idx val="12"/>
              <c:layout>
                <c:manualLayout>
                  <c:x val="0.32699613245189635"/>
                  <c:y val="3.61600142841011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DA-4FB8-85F2-EFE421A0A065}"/>
                </c:ext>
              </c:extLst>
            </c:dLbl>
            <c:dLbl>
              <c:idx val="13"/>
              <c:layout>
                <c:manualLayout>
                  <c:x val="0.33206583993177063"/>
                  <c:y val="-3.9447744008369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DA-4FB8-85F2-EFE421A0A065}"/>
                </c:ext>
              </c:extLst>
            </c:dLbl>
            <c:dLbl>
              <c:idx val="14"/>
              <c:layout>
                <c:manualLayout>
                  <c:x val="0.27376420391321538"/>
                  <c:y val="-3.61600142841011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FDA-4FB8-85F2-EFE421A0A065}"/>
                </c:ext>
              </c:extLst>
            </c:dLbl>
            <c:dLbl>
              <c:idx val="15"/>
              <c:layout>
                <c:manualLayout>
                  <c:x val="0.35741437733114273"/>
                  <c:y val="-1.80800071420505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DA-4FB8-85F2-EFE421A0A065}"/>
                </c:ext>
              </c:extLst>
            </c:dLbl>
            <c:dLbl>
              <c:idx val="16"/>
              <c:layout>
                <c:manualLayout>
                  <c:x val="0.28136876513302739"/>
                  <c:y val="-1.5779097603347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DA-4FB8-85F2-EFE421A0A065}"/>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Лист20!$B$30:$B$46</c:f>
              <c:strCache>
                <c:ptCount val="17"/>
                <c:pt idx="0">
                  <c:v>г.Алматы</c:v>
                </c:pt>
                <c:pt idx="1">
                  <c:v>г.Нур-Султан</c:v>
                </c:pt>
                <c:pt idx="2">
                  <c:v>Карагандинская</c:v>
                </c:pt>
                <c:pt idx="3">
                  <c:v>ВКО</c:v>
                </c:pt>
                <c:pt idx="4">
                  <c:v>Туркестанская</c:v>
                </c:pt>
                <c:pt idx="5">
                  <c:v>Алматинская</c:v>
                </c:pt>
                <c:pt idx="6">
                  <c:v>Жамбылская</c:v>
                </c:pt>
                <c:pt idx="7">
                  <c:v>г.Шымкент</c:v>
                </c:pt>
                <c:pt idx="8">
                  <c:v>Актюбинская</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Лист20!$C$30:$C$46</c:f>
              <c:numCache>
                <c:formatCode>#,##0</c:formatCode>
                <c:ptCount val="17"/>
                <c:pt idx="0">
                  <c:v>13564</c:v>
                </c:pt>
                <c:pt idx="1">
                  <c:v>13182</c:v>
                </c:pt>
                <c:pt idx="2">
                  <c:v>19239</c:v>
                </c:pt>
                <c:pt idx="3">
                  <c:v>21154</c:v>
                </c:pt>
                <c:pt idx="4">
                  <c:v>20976</c:v>
                </c:pt>
                <c:pt idx="5">
                  <c:v>21820</c:v>
                </c:pt>
                <c:pt idx="6">
                  <c:v>20819</c:v>
                </c:pt>
                <c:pt idx="7">
                  <c:v>13196</c:v>
                </c:pt>
                <c:pt idx="8">
                  <c:v>22102</c:v>
                </c:pt>
                <c:pt idx="9">
                  <c:v>18087</c:v>
                </c:pt>
                <c:pt idx="10">
                  <c:v>26682</c:v>
                </c:pt>
                <c:pt idx="11">
                  <c:v>20549</c:v>
                </c:pt>
                <c:pt idx="12">
                  <c:v>23525</c:v>
                </c:pt>
                <c:pt idx="13">
                  <c:v>23892</c:v>
                </c:pt>
                <c:pt idx="14">
                  <c:v>18902</c:v>
                </c:pt>
                <c:pt idx="15">
                  <c:v>26034</c:v>
                </c:pt>
                <c:pt idx="16">
                  <c:v>18918</c:v>
                </c:pt>
              </c:numCache>
            </c:numRef>
          </c:val>
          <c:extLst>
            <c:ext xmlns:c16="http://schemas.microsoft.com/office/drawing/2014/chart" uri="{C3380CC4-5D6E-409C-BE32-E72D297353CC}">
              <c16:uniqueId val="{00000011-AFDA-4FB8-85F2-EFE421A0A065}"/>
            </c:ext>
          </c:extLst>
        </c:ser>
        <c:dLbls>
          <c:showLegendKey val="0"/>
          <c:showVal val="0"/>
          <c:showCatName val="0"/>
          <c:showSerName val="0"/>
          <c:showPercent val="0"/>
          <c:showBubbleSize val="0"/>
        </c:dLbls>
        <c:gapWidth val="150"/>
        <c:shape val="box"/>
        <c:axId val="103305216"/>
        <c:axId val="103306752"/>
        <c:axId val="0"/>
      </c:bar3DChart>
      <c:catAx>
        <c:axId val="103305216"/>
        <c:scaling>
          <c:orientation val="minMax"/>
        </c:scaling>
        <c:delete val="0"/>
        <c:axPos val="l"/>
        <c:numFmt formatCode="General" sourceLinked="0"/>
        <c:majorTickMark val="out"/>
        <c:minorTickMark val="none"/>
        <c:tickLblPos val="nextTo"/>
        <c:txPr>
          <a:bodyPr/>
          <a:lstStyle/>
          <a:p>
            <a:pPr>
              <a:defRPr sz="900"/>
            </a:pPr>
            <a:endParaRPr lang="ru-RU"/>
          </a:p>
        </c:txPr>
        <c:crossAx val="103306752"/>
        <c:crosses val="autoZero"/>
        <c:auto val="1"/>
        <c:lblAlgn val="ctr"/>
        <c:lblOffset val="100"/>
        <c:noMultiLvlLbl val="0"/>
      </c:catAx>
      <c:valAx>
        <c:axId val="103306752"/>
        <c:scaling>
          <c:orientation val="minMax"/>
        </c:scaling>
        <c:delete val="0"/>
        <c:axPos val="b"/>
        <c:numFmt formatCode="#,##0" sourceLinked="1"/>
        <c:majorTickMark val="out"/>
        <c:minorTickMark val="none"/>
        <c:tickLblPos val="nextTo"/>
        <c:crossAx val="103305216"/>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3564625850340141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20-4337-9D9D-A1782E694363}"/>
                </c:ext>
              </c:extLst>
            </c:dLbl>
            <c:dLbl>
              <c:idx val="1"/>
              <c:layout>
                <c:manualLayout>
                  <c:x val="0.33469387755102076"/>
                  <c:y val="3.574620196604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20-4337-9D9D-A1782E694363}"/>
                </c:ext>
              </c:extLst>
            </c:dLbl>
            <c:dLbl>
              <c:idx val="2"/>
              <c:layout>
                <c:manualLayout>
                  <c:x val="0.37278911564625888"/>
                  <c:y val="-7.149240393208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20-4337-9D9D-A1782E694363}"/>
                </c:ext>
              </c:extLst>
            </c:dLbl>
            <c:dLbl>
              <c:idx val="3"/>
              <c:layout>
                <c:manualLayout>
                  <c:x val="0.34285714285714286"/>
                  <c:y val="-7.149240393208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20-4337-9D9D-A1782E694363}"/>
                </c:ext>
              </c:extLst>
            </c:dLbl>
            <c:dLbl>
              <c:idx val="4"/>
              <c:layout>
                <c:manualLayout>
                  <c:x val="0.204081632653061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20-4337-9D9D-A1782E694363}"/>
                </c:ext>
              </c:extLst>
            </c:dLbl>
            <c:dLbl>
              <c:idx val="5"/>
              <c:layout>
                <c:manualLayout>
                  <c:x val="0.1931972789115646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20-4337-9D9D-A1782E694363}"/>
                </c:ext>
              </c:extLst>
            </c:dLbl>
            <c:dLbl>
              <c:idx val="6"/>
              <c:layout>
                <c:manualLayout>
                  <c:x val="0.2612244897959186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20-4337-9D9D-A1782E694363}"/>
                </c:ext>
              </c:extLst>
            </c:dLbl>
            <c:dLbl>
              <c:idx val="7"/>
              <c:layout>
                <c:manualLayout>
                  <c:x val="0.277551020408163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20-4337-9D9D-A1782E694363}"/>
                </c:ext>
              </c:extLst>
            </c:dLbl>
            <c:dLbl>
              <c:idx val="8"/>
              <c:layout>
                <c:manualLayout>
                  <c:x val="0.22585034013605443"/>
                  <c:y val="-7.149240393208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20-4337-9D9D-A1782E694363}"/>
                </c:ext>
              </c:extLst>
            </c:dLbl>
            <c:dLbl>
              <c:idx val="9"/>
              <c:layout>
                <c:manualLayout>
                  <c:x val="0.2612244897959186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20-4337-9D9D-A1782E694363}"/>
                </c:ext>
              </c:extLst>
            </c:dLbl>
            <c:dLbl>
              <c:idx val="10"/>
              <c:layout>
                <c:manualLayout>
                  <c:x val="0.28571428571428603"/>
                  <c:y val="-6.55339465506661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20-4337-9D9D-A1782E694363}"/>
                </c:ext>
              </c:extLst>
            </c:dLbl>
            <c:dLbl>
              <c:idx val="11"/>
              <c:layout>
                <c:manualLayout>
                  <c:x val="0.30204081632653085"/>
                  <c:y val="-3.574620196604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20-4337-9D9D-A1782E694363}"/>
                </c:ext>
              </c:extLst>
            </c:dLbl>
            <c:dLbl>
              <c:idx val="12"/>
              <c:layout>
                <c:manualLayout>
                  <c:x val="0.2911564625850339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20-4337-9D9D-A1782E694363}"/>
                </c:ext>
              </c:extLst>
            </c:dLbl>
            <c:dLbl>
              <c:idx val="13"/>
              <c:layout>
                <c:manualLayout>
                  <c:x val="0.3510204081632655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20-4337-9D9D-A1782E694363}"/>
                </c:ext>
              </c:extLst>
            </c:dLbl>
            <c:dLbl>
              <c:idx val="14"/>
              <c:layout>
                <c:manualLayout>
                  <c:x val="0.31020408163265351"/>
                  <c:y val="-7.149240393208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20-4337-9D9D-A1782E694363}"/>
                </c:ext>
              </c:extLst>
            </c:dLbl>
            <c:dLbl>
              <c:idx val="15"/>
              <c:layout>
                <c:manualLayout>
                  <c:x val="0.37278911564625872"/>
                  <c:y val="-1.638348663766655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20-4337-9D9D-A1782E694363}"/>
                </c:ext>
              </c:extLst>
            </c:dLbl>
            <c:dLbl>
              <c:idx val="16"/>
              <c:layout>
                <c:manualLayout>
                  <c:x val="0.185034013605442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20-4337-9D9D-A1782E69436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Лист21!$C$4:$C$20</c:f>
              <c:strCache>
                <c:ptCount val="17"/>
                <c:pt idx="0">
                  <c:v>г.Алматы</c:v>
                </c:pt>
                <c:pt idx="1">
                  <c:v>г.Нур-Султан</c:v>
                </c:pt>
                <c:pt idx="2">
                  <c:v>Карагандинская</c:v>
                </c:pt>
                <c:pt idx="3">
                  <c:v>ВКО</c:v>
                </c:pt>
                <c:pt idx="4">
                  <c:v>Туркестанская</c:v>
                </c:pt>
                <c:pt idx="5">
                  <c:v>Алматинская</c:v>
                </c:pt>
                <c:pt idx="6">
                  <c:v>Жамбылская</c:v>
                </c:pt>
                <c:pt idx="7">
                  <c:v>г.Шымкент</c:v>
                </c:pt>
                <c:pt idx="8">
                  <c:v>Актюбинская</c:v>
                </c:pt>
                <c:pt idx="9">
                  <c:v>Павлодарская</c:v>
                </c:pt>
                <c:pt idx="10">
                  <c:v>Кызылординская</c:v>
                </c:pt>
                <c:pt idx="11">
                  <c:v>Костанайская</c:v>
                </c:pt>
                <c:pt idx="12">
                  <c:v>Акмолинская</c:v>
                </c:pt>
                <c:pt idx="13">
                  <c:v>ЗКО</c:v>
                </c:pt>
                <c:pt idx="14">
                  <c:v>Атырауская</c:v>
                </c:pt>
                <c:pt idx="15">
                  <c:v>СКО</c:v>
                </c:pt>
                <c:pt idx="16">
                  <c:v>Мангыстауская</c:v>
                </c:pt>
              </c:strCache>
            </c:strRef>
          </c:cat>
          <c:val>
            <c:numRef>
              <c:f>Лист21!$D$4:$D$20</c:f>
              <c:numCache>
                <c:formatCode>#,##0</c:formatCode>
                <c:ptCount val="17"/>
                <c:pt idx="0">
                  <c:v>7541</c:v>
                </c:pt>
                <c:pt idx="1">
                  <c:v>6892</c:v>
                </c:pt>
                <c:pt idx="2">
                  <c:v>7773</c:v>
                </c:pt>
                <c:pt idx="3">
                  <c:v>6980</c:v>
                </c:pt>
                <c:pt idx="4">
                  <c:v>3698</c:v>
                </c:pt>
                <c:pt idx="5">
                  <c:v>3524</c:v>
                </c:pt>
                <c:pt idx="6">
                  <c:v>5125</c:v>
                </c:pt>
                <c:pt idx="7">
                  <c:v>5599</c:v>
                </c:pt>
                <c:pt idx="8">
                  <c:v>4342</c:v>
                </c:pt>
                <c:pt idx="9">
                  <c:v>5097</c:v>
                </c:pt>
                <c:pt idx="10">
                  <c:v>5748</c:v>
                </c:pt>
                <c:pt idx="11">
                  <c:v>6190</c:v>
                </c:pt>
                <c:pt idx="12">
                  <c:v>5917</c:v>
                </c:pt>
                <c:pt idx="13">
                  <c:v>7307</c:v>
                </c:pt>
                <c:pt idx="14">
                  <c:v>6246</c:v>
                </c:pt>
                <c:pt idx="15">
                  <c:v>7733</c:v>
                </c:pt>
                <c:pt idx="16">
                  <c:v>3299</c:v>
                </c:pt>
              </c:numCache>
            </c:numRef>
          </c:val>
          <c:extLst>
            <c:ext xmlns:c16="http://schemas.microsoft.com/office/drawing/2014/chart" uri="{C3380CC4-5D6E-409C-BE32-E72D297353CC}">
              <c16:uniqueId val="{00000011-B520-4337-9D9D-A1782E694363}"/>
            </c:ext>
          </c:extLst>
        </c:ser>
        <c:dLbls>
          <c:showLegendKey val="0"/>
          <c:showVal val="0"/>
          <c:showCatName val="0"/>
          <c:showSerName val="0"/>
          <c:showPercent val="0"/>
          <c:showBubbleSize val="0"/>
        </c:dLbls>
        <c:gapWidth val="150"/>
        <c:shape val="box"/>
        <c:axId val="104817792"/>
        <c:axId val="104819328"/>
        <c:axId val="0"/>
      </c:bar3DChart>
      <c:catAx>
        <c:axId val="104817792"/>
        <c:scaling>
          <c:orientation val="minMax"/>
        </c:scaling>
        <c:delete val="0"/>
        <c:axPos val="l"/>
        <c:numFmt formatCode="General" sourceLinked="0"/>
        <c:majorTickMark val="out"/>
        <c:minorTickMark val="none"/>
        <c:tickLblPos val="nextTo"/>
        <c:crossAx val="104819328"/>
        <c:crosses val="autoZero"/>
        <c:auto val="1"/>
        <c:lblAlgn val="ctr"/>
        <c:lblOffset val="100"/>
        <c:noMultiLvlLbl val="0"/>
      </c:catAx>
      <c:valAx>
        <c:axId val="104819328"/>
        <c:scaling>
          <c:orientation val="minMax"/>
        </c:scaling>
        <c:delete val="0"/>
        <c:axPos val="b"/>
        <c:numFmt formatCode="#,##0" sourceLinked="1"/>
        <c:majorTickMark val="out"/>
        <c:minorTickMark val="none"/>
        <c:tickLblPos val="nextTo"/>
        <c:crossAx val="104817792"/>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327638386961126"/>
          <c:y val="1.2862460400735501E-2"/>
          <c:w val="0.58997750292960427"/>
          <c:h val="0.84204023294146879"/>
        </c:manualLayout>
      </c:layout>
      <c:barChart>
        <c:barDir val="bar"/>
        <c:grouping val="percentStacked"/>
        <c:varyColors val="0"/>
        <c:ser>
          <c:idx val="0"/>
          <c:order val="0"/>
          <c:tx>
            <c:strRef>
              <c:f>'НР все'!$D$40</c:f>
              <c:strCache>
                <c:ptCount val="1"/>
                <c:pt idx="0">
                  <c:v>Больницы общего профиля</c:v>
                </c:pt>
              </c:strCache>
            </c:strRef>
          </c:tx>
          <c:invertIfNegative val="0"/>
          <c:dLbls>
            <c:dLbl>
              <c:idx val="0"/>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A6-4B3C-8930-AE18C61119C5}"/>
                </c:ext>
              </c:extLst>
            </c:dLbl>
            <c:dLbl>
              <c:idx val="1"/>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A6-4B3C-8930-AE18C61119C5}"/>
                </c:ext>
              </c:extLst>
            </c:dLbl>
            <c:dLbl>
              <c:idx val="2"/>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A6-4B3C-8930-AE18C61119C5}"/>
                </c:ext>
              </c:extLst>
            </c:dLbl>
            <c:dLbl>
              <c:idx val="4"/>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A6-4B3C-8930-AE18C61119C5}"/>
                </c:ext>
              </c:extLst>
            </c:dLbl>
            <c:dLbl>
              <c:idx val="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A6-4B3C-8930-AE18C61119C5}"/>
                </c:ext>
              </c:extLst>
            </c:dLbl>
            <c:dLbl>
              <c:idx val="6"/>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A6-4B3C-8930-AE18C61119C5}"/>
                </c:ext>
              </c:extLst>
            </c:dLbl>
            <c:dLbl>
              <c:idx val="8"/>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A6-4B3C-8930-AE18C61119C5}"/>
                </c:ext>
              </c:extLst>
            </c:dLbl>
            <c:dLbl>
              <c:idx val="10"/>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A6-4B3C-8930-AE18C61119C5}"/>
                </c:ext>
              </c:extLst>
            </c:dLbl>
            <c:dLbl>
              <c:idx val="1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A6-4B3C-8930-AE18C61119C5}"/>
                </c:ext>
              </c:extLst>
            </c:dLbl>
            <c:dLbl>
              <c:idx val="12"/>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A6-4B3C-8930-AE18C61119C5}"/>
                </c:ext>
              </c:extLst>
            </c:dLbl>
            <c:dLbl>
              <c:idx val="13"/>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A6-4B3C-8930-AE18C61119C5}"/>
                </c:ext>
              </c:extLst>
            </c:dLbl>
            <c:dLbl>
              <c:idx val="14"/>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A6-4B3C-8930-AE18C61119C5}"/>
                </c:ext>
              </c:extLst>
            </c:dLbl>
            <c:dLbl>
              <c:idx val="1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A6-4B3C-8930-AE18C61119C5}"/>
                </c:ext>
              </c:extLst>
            </c:dLbl>
            <c:dLbl>
              <c:idx val="16"/>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A6-4B3C-8930-AE18C61119C5}"/>
                </c:ext>
              </c:extLst>
            </c:dLbl>
            <c:dLbl>
              <c:idx val="17"/>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9A6-4B3C-8930-AE18C61119C5}"/>
                </c:ext>
              </c:extLst>
            </c:dLbl>
            <c:dLbl>
              <c:idx val="18"/>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9A6-4B3C-8930-AE18C61119C5}"/>
                </c:ext>
              </c:extLst>
            </c:dLbl>
            <c:dLbl>
              <c:idx val="2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A6-4B3C-8930-AE18C61119C5}"/>
                </c:ext>
              </c:extLst>
            </c:dLbl>
            <c:dLbl>
              <c:idx val="2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9A6-4B3C-8930-AE18C61119C5}"/>
                </c:ext>
              </c:extLst>
            </c:dLbl>
            <c:dLbl>
              <c:idx val="22"/>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9A6-4B3C-8930-AE18C61119C5}"/>
                </c:ext>
              </c:extLst>
            </c:dLbl>
            <c:dLbl>
              <c:idx val="23"/>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9A6-4B3C-8930-AE18C61119C5}"/>
                </c:ext>
              </c:extLst>
            </c:dLbl>
            <c:dLbl>
              <c:idx val="24"/>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9A6-4B3C-8930-AE18C61119C5}"/>
                </c:ext>
              </c:extLst>
            </c:dLbl>
            <c:dLbl>
              <c:idx val="25"/>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9A6-4B3C-8930-AE18C61119C5}"/>
                </c:ext>
              </c:extLst>
            </c:dLbl>
            <c:dLbl>
              <c:idx val="26"/>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9A6-4B3C-8930-AE18C61119C5}"/>
                </c:ext>
              </c:extLst>
            </c:dLbl>
            <c:dLbl>
              <c:idx val="27"/>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9A6-4B3C-8930-AE18C61119C5}"/>
                </c:ext>
              </c:extLst>
            </c:dLbl>
            <c:dLbl>
              <c:idx val="29"/>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9A6-4B3C-8930-AE18C61119C5}"/>
                </c:ext>
              </c:extLst>
            </c:dLbl>
            <c:dLbl>
              <c:idx val="30"/>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9A6-4B3C-8930-AE18C61119C5}"/>
                </c:ext>
              </c:extLst>
            </c:dLbl>
            <c:dLbl>
              <c:idx val="32"/>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9A6-4B3C-8930-AE18C61119C5}"/>
                </c:ext>
              </c:extLst>
            </c:dLbl>
            <c:dLbl>
              <c:idx val="33"/>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9A6-4B3C-8930-AE18C61119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'НР все'!$B$41:$C$74</c:f>
              <c:multiLvlStrCache>
                <c:ptCount val="34"/>
                <c:lvl>
                  <c:pt idx="0">
                    <c:v>государственные схемы</c:v>
                  </c:pt>
                  <c:pt idx="1">
                    <c:v>негосударственные схемы</c:v>
                  </c:pt>
                  <c:pt idx="2">
                    <c:v>государственные схемы</c:v>
                  </c:pt>
                  <c:pt idx="3">
                    <c:v>негосударственные схемы</c:v>
                  </c:pt>
                  <c:pt idx="4">
                    <c:v>государственные схемы</c:v>
                  </c:pt>
                  <c:pt idx="5">
                    <c:v>негосударственные схемы</c:v>
                  </c:pt>
                  <c:pt idx="6">
                    <c:v>государственные схемы</c:v>
                  </c:pt>
                  <c:pt idx="7">
                    <c:v>негосударственные схемы</c:v>
                  </c:pt>
                  <c:pt idx="8">
                    <c:v>государственные схемы</c:v>
                  </c:pt>
                  <c:pt idx="9">
                    <c:v>негосударственные схемы</c:v>
                  </c:pt>
                  <c:pt idx="10">
                    <c:v>государственные схемы</c:v>
                  </c:pt>
                  <c:pt idx="11">
                    <c:v>негосударственные схемы</c:v>
                  </c:pt>
                  <c:pt idx="12">
                    <c:v>государственные схемы</c:v>
                  </c:pt>
                  <c:pt idx="13">
                    <c:v>негосударственные схемы</c:v>
                  </c:pt>
                  <c:pt idx="14">
                    <c:v>государственные схемы</c:v>
                  </c:pt>
                  <c:pt idx="15">
                    <c:v>негосударственные схемы</c:v>
                  </c:pt>
                  <c:pt idx="16">
                    <c:v>государственные схемы</c:v>
                  </c:pt>
                  <c:pt idx="17">
                    <c:v>негосударственные схемы</c:v>
                  </c:pt>
                  <c:pt idx="18">
                    <c:v>государственные схемы</c:v>
                  </c:pt>
                  <c:pt idx="19">
                    <c:v>негосударственные схемы</c:v>
                  </c:pt>
                  <c:pt idx="20">
                    <c:v>государственные схемы</c:v>
                  </c:pt>
                  <c:pt idx="21">
                    <c:v>негосударственные схемы</c:v>
                  </c:pt>
                  <c:pt idx="22">
                    <c:v>государственные схемы</c:v>
                  </c:pt>
                  <c:pt idx="23">
                    <c:v>негосударственные схемы</c:v>
                  </c:pt>
                  <c:pt idx="24">
                    <c:v>государственные схемы</c:v>
                  </c:pt>
                  <c:pt idx="25">
                    <c:v>негосударственные схемы</c:v>
                  </c:pt>
                  <c:pt idx="26">
                    <c:v>государственные схемы</c:v>
                  </c:pt>
                  <c:pt idx="27">
                    <c:v>негосударственные схемы</c:v>
                  </c:pt>
                  <c:pt idx="28">
                    <c:v>государственные схемы</c:v>
                  </c:pt>
                  <c:pt idx="29">
                    <c:v>негосударственные схемы</c:v>
                  </c:pt>
                  <c:pt idx="30">
                    <c:v>государственные схемы</c:v>
                  </c:pt>
                  <c:pt idx="31">
                    <c:v>негосударственные схемы</c:v>
                  </c:pt>
                  <c:pt idx="32">
                    <c:v>государственные схемы</c:v>
                  </c:pt>
                  <c:pt idx="33">
                    <c:v>негосударственные схемы</c:v>
                  </c:pt>
                </c:lvl>
                <c:lvl>
                  <c:pt idx="0">
                    <c:v>Акмолинская</c:v>
                  </c:pt>
                  <c:pt idx="2">
                    <c:v>Актюбинская</c:v>
                  </c:pt>
                  <c:pt idx="4">
                    <c:v>Алматинская</c:v>
                  </c:pt>
                  <c:pt idx="6">
                    <c:v>Атырауская</c:v>
                  </c:pt>
                  <c:pt idx="8">
                    <c:v>ВКО</c:v>
                  </c:pt>
                  <c:pt idx="10">
                    <c:v>Жамбылская</c:v>
                  </c:pt>
                  <c:pt idx="12">
                    <c:v>ЗКО</c:v>
                  </c:pt>
                  <c:pt idx="14">
                    <c:v>Карагандинская</c:v>
                  </c:pt>
                  <c:pt idx="16">
                    <c:v>Костанайская</c:v>
                  </c:pt>
                  <c:pt idx="18">
                    <c:v>Кызылординская</c:v>
                  </c:pt>
                  <c:pt idx="20">
                    <c:v>Мангыстауская</c:v>
                  </c:pt>
                  <c:pt idx="22">
                    <c:v>Павлодарская </c:v>
                  </c:pt>
                  <c:pt idx="24">
                    <c:v>СКО</c:v>
                  </c:pt>
                  <c:pt idx="26">
                    <c:v>Туркестанская</c:v>
                  </c:pt>
                  <c:pt idx="28">
                    <c:v>г.Алматы</c:v>
                  </c:pt>
                  <c:pt idx="30">
                    <c:v>г.Нур-Султан</c:v>
                  </c:pt>
                  <c:pt idx="32">
                    <c:v>г.Шымкент</c:v>
                  </c:pt>
                </c:lvl>
              </c:multiLvlStrCache>
            </c:multiLvlStrRef>
          </c:cat>
          <c:val>
            <c:numRef>
              <c:f>'НР все'!$D$41:$D$74</c:f>
              <c:numCache>
                <c:formatCode>0%</c:formatCode>
                <c:ptCount val="34"/>
                <c:pt idx="0">
                  <c:v>0.64347769588990777</c:v>
                </c:pt>
                <c:pt idx="1">
                  <c:v>0.54087326936056968</c:v>
                </c:pt>
                <c:pt idx="2">
                  <c:v>0.47791651798424944</c:v>
                </c:pt>
                <c:pt idx="3">
                  <c:v>9.7766087961011147E-2</c:v>
                </c:pt>
                <c:pt idx="4">
                  <c:v>0.76369710521110312</c:v>
                </c:pt>
                <c:pt idx="5">
                  <c:v>0.32654639548921455</c:v>
                </c:pt>
                <c:pt idx="6">
                  <c:v>0.57124384518934268</c:v>
                </c:pt>
                <c:pt idx="7">
                  <c:v>0.13510993730973989</c:v>
                </c:pt>
                <c:pt idx="8">
                  <c:v>0.64781564101709077</c:v>
                </c:pt>
                <c:pt idx="9">
                  <c:v>0.16863043774383929</c:v>
                </c:pt>
                <c:pt idx="10">
                  <c:v>0.65751078862404</c:v>
                </c:pt>
                <c:pt idx="11">
                  <c:v>0.56989495387983535</c:v>
                </c:pt>
                <c:pt idx="12">
                  <c:v>0.61625318902551307</c:v>
                </c:pt>
                <c:pt idx="13">
                  <c:v>0.33262463529671266</c:v>
                </c:pt>
                <c:pt idx="14">
                  <c:v>0.56022881998116025</c:v>
                </c:pt>
                <c:pt idx="15">
                  <c:v>0.34021914928842339</c:v>
                </c:pt>
                <c:pt idx="16">
                  <c:v>0.64038572148758233</c:v>
                </c:pt>
                <c:pt idx="17">
                  <c:v>0.36288909753433057</c:v>
                </c:pt>
                <c:pt idx="18">
                  <c:v>0.65722201999741492</c:v>
                </c:pt>
                <c:pt idx="19">
                  <c:v>0.51497591632058293</c:v>
                </c:pt>
                <c:pt idx="20">
                  <c:v>0.59257326246213549</c:v>
                </c:pt>
                <c:pt idx="21">
                  <c:v>0.44771224259368775</c:v>
                </c:pt>
                <c:pt idx="22">
                  <c:v>0.61259130134097461</c:v>
                </c:pt>
                <c:pt idx="23">
                  <c:v>0.37188441421426793</c:v>
                </c:pt>
                <c:pt idx="24">
                  <c:v>0.70377634685064416</c:v>
                </c:pt>
                <c:pt idx="25">
                  <c:v>0.23442005569540023</c:v>
                </c:pt>
                <c:pt idx="26">
                  <c:v>0.71131441421581121</c:v>
                </c:pt>
                <c:pt idx="27">
                  <c:v>0.69961268654453668</c:v>
                </c:pt>
                <c:pt idx="28">
                  <c:v>0.54625672827011051</c:v>
                </c:pt>
                <c:pt idx="29">
                  <c:v>0.31918208126833852</c:v>
                </c:pt>
                <c:pt idx="30">
                  <c:v>0.7228813352536938</c:v>
                </c:pt>
                <c:pt idx="31">
                  <c:v>0.30106246303244794</c:v>
                </c:pt>
                <c:pt idx="32">
                  <c:v>0.46562641160188717</c:v>
                </c:pt>
                <c:pt idx="33">
                  <c:v>0.25495212633836462</c:v>
                </c:pt>
              </c:numCache>
            </c:numRef>
          </c:val>
          <c:extLst>
            <c:ext xmlns:c16="http://schemas.microsoft.com/office/drawing/2014/chart" uri="{C3380CC4-5D6E-409C-BE32-E72D297353CC}">
              <c16:uniqueId val="{0000001C-D9A6-4B3C-8930-AE18C61119C5}"/>
            </c:ext>
          </c:extLst>
        </c:ser>
        <c:ser>
          <c:idx val="1"/>
          <c:order val="1"/>
          <c:tx>
            <c:strRef>
              <c:f>'НР все'!$E$40</c:f>
              <c:strCache>
                <c:ptCount val="1"/>
                <c:pt idx="0">
                  <c:v>Поставщики амбулаторных медицинских услуг</c:v>
                </c:pt>
              </c:strCache>
            </c:strRef>
          </c:tx>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9A6-4B3C-8930-AE18C61119C5}"/>
                </c:ext>
              </c:extLst>
            </c:dLbl>
            <c:dLbl>
              <c:idx val="1"/>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9A6-4B3C-8930-AE18C61119C5}"/>
                </c:ext>
              </c:extLst>
            </c:dLbl>
            <c:dLbl>
              <c:idx val="2"/>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9A6-4B3C-8930-AE18C61119C5}"/>
                </c:ext>
              </c:extLst>
            </c:dLbl>
            <c:dLbl>
              <c:idx val="4"/>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9A6-4B3C-8930-AE18C61119C5}"/>
                </c:ext>
              </c:extLst>
            </c:dLbl>
            <c:dLbl>
              <c:idx val="5"/>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9A6-4B3C-8930-AE18C61119C5}"/>
                </c:ext>
              </c:extLst>
            </c:dLbl>
            <c:dLbl>
              <c:idx val="6"/>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9A6-4B3C-8930-AE18C61119C5}"/>
                </c:ext>
              </c:extLst>
            </c:dLbl>
            <c:dLbl>
              <c:idx val="8"/>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9A6-4B3C-8930-AE18C61119C5}"/>
                </c:ext>
              </c:extLst>
            </c:dLbl>
            <c:dLbl>
              <c:idx val="1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9A6-4B3C-8930-AE18C61119C5}"/>
                </c:ext>
              </c:extLst>
            </c:dLbl>
            <c:dLbl>
              <c:idx val="11"/>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9A6-4B3C-8930-AE18C61119C5}"/>
                </c:ext>
              </c:extLst>
            </c:dLbl>
            <c:dLbl>
              <c:idx val="12"/>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9A6-4B3C-8930-AE18C61119C5}"/>
                </c:ext>
              </c:extLst>
            </c:dLbl>
            <c:dLbl>
              <c:idx val="13"/>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9A6-4B3C-8930-AE18C61119C5}"/>
                </c:ext>
              </c:extLst>
            </c:dLbl>
            <c:dLbl>
              <c:idx val="14"/>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9A6-4B3C-8930-AE18C61119C5}"/>
                </c:ext>
              </c:extLst>
            </c:dLbl>
            <c:dLbl>
              <c:idx val="15"/>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9A6-4B3C-8930-AE18C61119C5}"/>
                </c:ext>
              </c:extLst>
            </c:dLbl>
            <c:dLbl>
              <c:idx val="16"/>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9A6-4B3C-8930-AE18C61119C5}"/>
                </c:ext>
              </c:extLst>
            </c:dLbl>
            <c:dLbl>
              <c:idx val="17"/>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D9A6-4B3C-8930-AE18C61119C5}"/>
                </c:ext>
              </c:extLst>
            </c:dLbl>
            <c:dLbl>
              <c:idx val="18"/>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D9A6-4B3C-8930-AE18C61119C5}"/>
                </c:ext>
              </c:extLst>
            </c:dLbl>
            <c:dLbl>
              <c:idx val="2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D9A6-4B3C-8930-AE18C61119C5}"/>
                </c:ext>
              </c:extLst>
            </c:dLbl>
            <c:dLbl>
              <c:idx val="21"/>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D9A6-4B3C-8930-AE18C61119C5}"/>
                </c:ext>
              </c:extLst>
            </c:dLbl>
            <c:dLbl>
              <c:idx val="22"/>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D9A6-4B3C-8930-AE18C61119C5}"/>
                </c:ext>
              </c:extLst>
            </c:dLbl>
            <c:dLbl>
              <c:idx val="23"/>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D9A6-4B3C-8930-AE18C61119C5}"/>
                </c:ext>
              </c:extLst>
            </c:dLbl>
            <c:dLbl>
              <c:idx val="24"/>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D9A6-4B3C-8930-AE18C61119C5}"/>
                </c:ext>
              </c:extLst>
            </c:dLbl>
            <c:dLbl>
              <c:idx val="25"/>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D9A6-4B3C-8930-AE18C61119C5}"/>
                </c:ext>
              </c:extLst>
            </c:dLbl>
            <c:dLbl>
              <c:idx val="26"/>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D9A6-4B3C-8930-AE18C61119C5}"/>
                </c:ext>
              </c:extLst>
            </c:dLbl>
            <c:dLbl>
              <c:idx val="27"/>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D9A6-4B3C-8930-AE18C61119C5}"/>
                </c:ext>
              </c:extLst>
            </c:dLbl>
            <c:dLbl>
              <c:idx val="28"/>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D9A6-4B3C-8930-AE18C61119C5}"/>
                </c:ext>
              </c:extLst>
            </c:dLbl>
            <c:dLbl>
              <c:idx val="29"/>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D9A6-4B3C-8930-AE18C61119C5}"/>
                </c:ext>
              </c:extLst>
            </c:dLbl>
            <c:dLbl>
              <c:idx val="30"/>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D9A6-4B3C-8930-AE18C61119C5}"/>
                </c:ext>
              </c:extLst>
            </c:dLbl>
            <c:dLbl>
              <c:idx val="33"/>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D9A6-4B3C-8930-AE18C61119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'НР все'!$B$41:$C$74</c:f>
              <c:multiLvlStrCache>
                <c:ptCount val="34"/>
                <c:lvl>
                  <c:pt idx="0">
                    <c:v>государственные схемы</c:v>
                  </c:pt>
                  <c:pt idx="1">
                    <c:v>негосударственные схемы</c:v>
                  </c:pt>
                  <c:pt idx="2">
                    <c:v>государственные схемы</c:v>
                  </c:pt>
                  <c:pt idx="3">
                    <c:v>негосударственные схемы</c:v>
                  </c:pt>
                  <c:pt idx="4">
                    <c:v>государственные схемы</c:v>
                  </c:pt>
                  <c:pt idx="5">
                    <c:v>негосударственные схемы</c:v>
                  </c:pt>
                  <c:pt idx="6">
                    <c:v>государственные схемы</c:v>
                  </c:pt>
                  <c:pt idx="7">
                    <c:v>негосударственные схемы</c:v>
                  </c:pt>
                  <c:pt idx="8">
                    <c:v>государственные схемы</c:v>
                  </c:pt>
                  <c:pt idx="9">
                    <c:v>негосударственные схемы</c:v>
                  </c:pt>
                  <c:pt idx="10">
                    <c:v>государственные схемы</c:v>
                  </c:pt>
                  <c:pt idx="11">
                    <c:v>негосударственные схемы</c:v>
                  </c:pt>
                  <c:pt idx="12">
                    <c:v>государственные схемы</c:v>
                  </c:pt>
                  <c:pt idx="13">
                    <c:v>негосударственные схемы</c:v>
                  </c:pt>
                  <c:pt idx="14">
                    <c:v>государственные схемы</c:v>
                  </c:pt>
                  <c:pt idx="15">
                    <c:v>негосударственные схемы</c:v>
                  </c:pt>
                  <c:pt idx="16">
                    <c:v>государственные схемы</c:v>
                  </c:pt>
                  <c:pt idx="17">
                    <c:v>негосударственные схемы</c:v>
                  </c:pt>
                  <c:pt idx="18">
                    <c:v>государственные схемы</c:v>
                  </c:pt>
                  <c:pt idx="19">
                    <c:v>негосударственные схемы</c:v>
                  </c:pt>
                  <c:pt idx="20">
                    <c:v>государственные схемы</c:v>
                  </c:pt>
                  <c:pt idx="21">
                    <c:v>негосударственные схемы</c:v>
                  </c:pt>
                  <c:pt idx="22">
                    <c:v>государственные схемы</c:v>
                  </c:pt>
                  <c:pt idx="23">
                    <c:v>негосударственные схемы</c:v>
                  </c:pt>
                  <c:pt idx="24">
                    <c:v>государственные схемы</c:v>
                  </c:pt>
                  <c:pt idx="25">
                    <c:v>негосударственные схемы</c:v>
                  </c:pt>
                  <c:pt idx="26">
                    <c:v>государственные схемы</c:v>
                  </c:pt>
                  <c:pt idx="27">
                    <c:v>негосударственные схемы</c:v>
                  </c:pt>
                  <c:pt idx="28">
                    <c:v>государственные схемы</c:v>
                  </c:pt>
                  <c:pt idx="29">
                    <c:v>негосударственные схемы</c:v>
                  </c:pt>
                  <c:pt idx="30">
                    <c:v>государственные схемы</c:v>
                  </c:pt>
                  <c:pt idx="31">
                    <c:v>негосударственные схемы</c:v>
                  </c:pt>
                  <c:pt idx="32">
                    <c:v>государственные схемы</c:v>
                  </c:pt>
                  <c:pt idx="33">
                    <c:v>негосударственные схемы</c:v>
                  </c:pt>
                </c:lvl>
                <c:lvl>
                  <c:pt idx="0">
                    <c:v>Акмолинская</c:v>
                  </c:pt>
                  <c:pt idx="2">
                    <c:v>Актюбинская</c:v>
                  </c:pt>
                  <c:pt idx="4">
                    <c:v>Алматинская</c:v>
                  </c:pt>
                  <c:pt idx="6">
                    <c:v>Атырауская</c:v>
                  </c:pt>
                  <c:pt idx="8">
                    <c:v>ВКО</c:v>
                  </c:pt>
                  <c:pt idx="10">
                    <c:v>Жамбылская</c:v>
                  </c:pt>
                  <c:pt idx="12">
                    <c:v>ЗКО</c:v>
                  </c:pt>
                  <c:pt idx="14">
                    <c:v>Карагандинская</c:v>
                  </c:pt>
                  <c:pt idx="16">
                    <c:v>Костанайская</c:v>
                  </c:pt>
                  <c:pt idx="18">
                    <c:v>Кызылординская</c:v>
                  </c:pt>
                  <c:pt idx="20">
                    <c:v>Мангыстауская</c:v>
                  </c:pt>
                  <c:pt idx="22">
                    <c:v>Павлодарская </c:v>
                  </c:pt>
                  <c:pt idx="24">
                    <c:v>СКО</c:v>
                  </c:pt>
                  <c:pt idx="26">
                    <c:v>Туркестанская</c:v>
                  </c:pt>
                  <c:pt idx="28">
                    <c:v>г.Алматы</c:v>
                  </c:pt>
                  <c:pt idx="30">
                    <c:v>г.Нур-Султан</c:v>
                  </c:pt>
                  <c:pt idx="32">
                    <c:v>г.Шымкент</c:v>
                  </c:pt>
                </c:lvl>
              </c:multiLvlStrCache>
            </c:multiLvlStrRef>
          </c:cat>
          <c:val>
            <c:numRef>
              <c:f>'НР все'!$E$41:$E$74</c:f>
              <c:numCache>
                <c:formatCode>0%</c:formatCode>
                <c:ptCount val="34"/>
                <c:pt idx="0">
                  <c:v>0.17643527111341098</c:v>
                </c:pt>
                <c:pt idx="1">
                  <c:v>0.45912673063943071</c:v>
                </c:pt>
                <c:pt idx="2">
                  <c:v>0.30840501244424801</c:v>
                </c:pt>
                <c:pt idx="3">
                  <c:v>0.90223391203898884</c:v>
                </c:pt>
                <c:pt idx="4">
                  <c:v>8.9138603730829408E-2</c:v>
                </c:pt>
                <c:pt idx="5">
                  <c:v>0.67345360451078651</c:v>
                </c:pt>
                <c:pt idx="6">
                  <c:v>0.22737440356762501</c:v>
                </c:pt>
                <c:pt idx="7">
                  <c:v>0.86489006269026059</c:v>
                </c:pt>
                <c:pt idx="8">
                  <c:v>0.15214392254562753</c:v>
                </c:pt>
                <c:pt idx="9">
                  <c:v>0.83136956225616077</c:v>
                </c:pt>
                <c:pt idx="10">
                  <c:v>0.14793648687588812</c:v>
                </c:pt>
                <c:pt idx="11">
                  <c:v>0.43010504612016515</c:v>
                </c:pt>
                <c:pt idx="12">
                  <c:v>0.19033653327727934</c:v>
                </c:pt>
                <c:pt idx="13">
                  <c:v>0.66737536470328773</c:v>
                </c:pt>
                <c:pt idx="14">
                  <c:v>0.22937849271082739</c:v>
                </c:pt>
                <c:pt idx="15">
                  <c:v>0.65978085071157744</c:v>
                </c:pt>
                <c:pt idx="16">
                  <c:v>0.19463056859037203</c:v>
                </c:pt>
                <c:pt idx="17">
                  <c:v>0.6371109024656697</c:v>
                </c:pt>
                <c:pt idx="18">
                  <c:v>0.16878122519362859</c:v>
                </c:pt>
                <c:pt idx="19">
                  <c:v>0.48502408367941879</c:v>
                </c:pt>
                <c:pt idx="20">
                  <c:v>0.25177270122480777</c:v>
                </c:pt>
                <c:pt idx="21">
                  <c:v>0.5522877574063122</c:v>
                </c:pt>
                <c:pt idx="22">
                  <c:v>0.21031331918399176</c:v>
                </c:pt>
                <c:pt idx="23">
                  <c:v>0.62811558578573257</c:v>
                </c:pt>
                <c:pt idx="24">
                  <c:v>0.12904566286373295</c:v>
                </c:pt>
                <c:pt idx="25">
                  <c:v>0.76557994430460052</c:v>
                </c:pt>
                <c:pt idx="26">
                  <c:v>9.2389624452380609E-2</c:v>
                </c:pt>
                <c:pt idx="27">
                  <c:v>0.30038731345546427</c:v>
                </c:pt>
                <c:pt idx="28">
                  <c:v>0.24670356529478388</c:v>
                </c:pt>
                <c:pt idx="29">
                  <c:v>0.68081791873166109</c:v>
                </c:pt>
                <c:pt idx="30">
                  <c:v>0.14168780376812073</c:v>
                </c:pt>
                <c:pt idx="31">
                  <c:v>0.69893753696755279</c:v>
                </c:pt>
                <c:pt idx="32">
                  <c:v>0.37380021486938014</c:v>
                </c:pt>
                <c:pt idx="33">
                  <c:v>0.74504787366163594</c:v>
                </c:pt>
              </c:numCache>
            </c:numRef>
          </c:val>
          <c:extLst>
            <c:ext xmlns:c16="http://schemas.microsoft.com/office/drawing/2014/chart" uri="{C3380CC4-5D6E-409C-BE32-E72D297353CC}">
              <c16:uniqueId val="{00000039-D9A6-4B3C-8930-AE18C61119C5}"/>
            </c:ext>
          </c:extLst>
        </c:ser>
        <c:ser>
          <c:idx val="2"/>
          <c:order val="2"/>
          <c:tx>
            <c:strRef>
              <c:f>'НР все'!$F$40</c:f>
              <c:strCache>
                <c:ptCount val="1"/>
                <c:pt idx="0">
                  <c:v>Организации, предоставляющие дополниетлоьные услуги</c:v>
                </c:pt>
              </c:strCache>
            </c:strRef>
          </c:tx>
          <c:invertIfNegative val="0"/>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D9A6-4B3C-8930-AE18C61119C5}"/>
                </c:ext>
              </c:extLst>
            </c:dLbl>
            <c:dLbl>
              <c:idx val="2"/>
              <c:layout>
                <c:manualLayout>
                  <c:x val="-4.2803638309256353E-3"/>
                  <c:y val="-1.1225791992375877E-16"/>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D9A6-4B3C-8930-AE18C61119C5}"/>
                </c:ext>
              </c:extLst>
            </c:dLbl>
            <c:dLbl>
              <c:idx val="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D9A6-4B3C-8930-AE18C61119C5}"/>
                </c:ext>
              </c:extLst>
            </c:dLbl>
            <c:dLbl>
              <c:idx val="8"/>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D9A6-4B3C-8930-AE18C61119C5}"/>
                </c:ext>
              </c:extLst>
            </c:dLbl>
            <c:dLbl>
              <c:idx val="1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D9A6-4B3C-8930-AE18C61119C5}"/>
                </c:ext>
              </c:extLst>
            </c:dLbl>
            <c:dLbl>
              <c:idx val="16"/>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D9A6-4B3C-8930-AE18C61119C5}"/>
                </c:ext>
              </c:extLst>
            </c:dLbl>
            <c:dLbl>
              <c:idx val="2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D9A6-4B3C-8930-AE18C61119C5}"/>
                </c:ext>
              </c:extLst>
            </c:dLbl>
            <c:dLbl>
              <c:idx val="2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D9A6-4B3C-8930-AE18C61119C5}"/>
                </c:ext>
              </c:extLst>
            </c:dLbl>
            <c:dLbl>
              <c:idx val="2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D9A6-4B3C-8930-AE18C61119C5}"/>
                </c:ext>
              </c:extLst>
            </c:dLbl>
            <c:dLbl>
              <c:idx val="26"/>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D9A6-4B3C-8930-AE18C61119C5}"/>
                </c:ext>
              </c:extLst>
            </c:dLbl>
            <c:dLbl>
              <c:idx val="28"/>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D9A6-4B3C-8930-AE18C61119C5}"/>
                </c:ext>
              </c:extLst>
            </c:dLbl>
            <c:dLbl>
              <c:idx val="31"/>
              <c:delete val="1"/>
              <c:extLst>
                <c:ext xmlns:c15="http://schemas.microsoft.com/office/drawing/2012/chart" uri="{CE6537A1-D6FC-4f65-9D91-7224C49458BB}"/>
                <c:ext xmlns:c16="http://schemas.microsoft.com/office/drawing/2014/chart" uri="{C3380CC4-5D6E-409C-BE32-E72D297353CC}">
                  <c16:uniqueId val="{00000045-D9A6-4B3C-8930-AE18C61119C5}"/>
                </c:ext>
              </c:extLst>
            </c:dLbl>
            <c:dLbl>
              <c:idx val="33"/>
              <c:delete val="1"/>
              <c:extLst>
                <c:ext xmlns:c15="http://schemas.microsoft.com/office/drawing/2012/chart" uri="{CE6537A1-D6FC-4f65-9D91-7224C49458BB}"/>
                <c:ext xmlns:c16="http://schemas.microsoft.com/office/drawing/2014/chart" uri="{C3380CC4-5D6E-409C-BE32-E72D297353CC}">
                  <c16:uniqueId val="{00000046-D9A6-4B3C-8930-AE18C61119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'НР все'!$B$41:$C$74</c:f>
              <c:multiLvlStrCache>
                <c:ptCount val="34"/>
                <c:lvl>
                  <c:pt idx="0">
                    <c:v>государственные схемы</c:v>
                  </c:pt>
                  <c:pt idx="1">
                    <c:v>негосударственные схемы</c:v>
                  </c:pt>
                  <c:pt idx="2">
                    <c:v>государственные схемы</c:v>
                  </c:pt>
                  <c:pt idx="3">
                    <c:v>негосударственные схемы</c:v>
                  </c:pt>
                  <c:pt idx="4">
                    <c:v>государственные схемы</c:v>
                  </c:pt>
                  <c:pt idx="5">
                    <c:v>негосударственные схемы</c:v>
                  </c:pt>
                  <c:pt idx="6">
                    <c:v>государственные схемы</c:v>
                  </c:pt>
                  <c:pt idx="7">
                    <c:v>негосударственные схемы</c:v>
                  </c:pt>
                  <c:pt idx="8">
                    <c:v>государственные схемы</c:v>
                  </c:pt>
                  <c:pt idx="9">
                    <c:v>негосударственные схемы</c:v>
                  </c:pt>
                  <c:pt idx="10">
                    <c:v>государственные схемы</c:v>
                  </c:pt>
                  <c:pt idx="11">
                    <c:v>негосударственные схемы</c:v>
                  </c:pt>
                  <c:pt idx="12">
                    <c:v>государственные схемы</c:v>
                  </c:pt>
                  <c:pt idx="13">
                    <c:v>негосударственные схемы</c:v>
                  </c:pt>
                  <c:pt idx="14">
                    <c:v>государственные схемы</c:v>
                  </c:pt>
                  <c:pt idx="15">
                    <c:v>негосударственные схемы</c:v>
                  </c:pt>
                  <c:pt idx="16">
                    <c:v>государственные схемы</c:v>
                  </c:pt>
                  <c:pt idx="17">
                    <c:v>негосударственные схемы</c:v>
                  </c:pt>
                  <c:pt idx="18">
                    <c:v>государственные схемы</c:v>
                  </c:pt>
                  <c:pt idx="19">
                    <c:v>негосударственные схемы</c:v>
                  </c:pt>
                  <c:pt idx="20">
                    <c:v>государственные схемы</c:v>
                  </c:pt>
                  <c:pt idx="21">
                    <c:v>негосударственные схемы</c:v>
                  </c:pt>
                  <c:pt idx="22">
                    <c:v>государственные схемы</c:v>
                  </c:pt>
                  <c:pt idx="23">
                    <c:v>негосударственные схемы</c:v>
                  </c:pt>
                  <c:pt idx="24">
                    <c:v>государственные схемы</c:v>
                  </c:pt>
                  <c:pt idx="25">
                    <c:v>негосударственные схемы</c:v>
                  </c:pt>
                  <c:pt idx="26">
                    <c:v>государственные схемы</c:v>
                  </c:pt>
                  <c:pt idx="27">
                    <c:v>негосударственные схемы</c:v>
                  </c:pt>
                  <c:pt idx="28">
                    <c:v>государственные схемы</c:v>
                  </c:pt>
                  <c:pt idx="29">
                    <c:v>негосударственные схемы</c:v>
                  </c:pt>
                  <c:pt idx="30">
                    <c:v>государственные схемы</c:v>
                  </c:pt>
                  <c:pt idx="31">
                    <c:v>негосударственные схемы</c:v>
                  </c:pt>
                  <c:pt idx="32">
                    <c:v>государственные схемы</c:v>
                  </c:pt>
                  <c:pt idx="33">
                    <c:v>негосударственные схемы</c:v>
                  </c:pt>
                </c:lvl>
                <c:lvl>
                  <c:pt idx="0">
                    <c:v>Акмолинская</c:v>
                  </c:pt>
                  <c:pt idx="2">
                    <c:v>Актюбинская</c:v>
                  </c:pt>
                  <c:pt idx="4">
                    <c:v>Алматинская</c:v>
                  </c:pt>
                  <c:pt idx="6">
                    <c:v>Атырауская</c:v>
                  </c:pt>
                  <c:pt idx="8">
                    <c:v>ВКО</c:v>
                  </c:pt>
                  <c:pt idx="10">
                    <c:v>Жамбылская</c:v>
                  </c:pt>
                  <c:pt idx="12">
                    <c:v>ЗКО</c:v>
                  </c:pt>
                  <c:pt idx="14">
                    <c:v>Карагандинская</c:v>
                  </c:pt>
                  <c:pt idx="16">
                    <c:v>Костанайская</c:v>
                  </c:pt>
                  <c:pt idx="18">
                    <c:v>Кызылординская</c:v>
                  </c:pt>
                  <c:pt idx="20">
                    <c:v>Мангыстауская</c:v>
                  </c:pt>
                  <c:pt idx="22">
                    <c:v>Павлодарская </c:v>
                  </c:pt>
                  <c:pt idx="24">
                    <c:v>СКО</c:v>
                  </c:pt>
                  <c:pt idx="26">
                    <c:v>Туркестанская</c:v>
                  </c:pt>
                  <c:pt idx="28">
                    <c:v>г.Алматы</c:v>
                  </c:pt>
                  <c:pt idx="30">
                    <c:v>г.Нур-Султан</c:v>
                  </c:pt>
                  <c:pt idx="32">
                    <c:v>г.Шымкент</c:v>
                  </c:pt>
                </c:lvl>
              </c:multiLvlStrCache>
            </c:multiLvlStrRef>
          </c:cat>
          <c:val>
            <c:numRef>
              <c:f>'НР все'!$F$41:$F$74</c:f>
              <c:numCache>
                <c:formatCode>0%</c:formatCode>
                <c:ptCount val="34"/>
                <c:pt idx="0">
                  <c:v>3.4874761533819403E-2</c:v>
                </c:pt>
                <c:pt idx="1">
                  <c:v>0</c:v>
                </c:pt>
                <c:pt idx="2">
                  <c:v>7.9644749910472379E-2</c:v>
                </c:pt>
                <c:pt idx="3">
                  <c:v>0</c:v>
                </c:pt>
                <c:pt idx="4">
                  <c:v>9.303120547861015E-3</c:v>
                </c:pt>
                <c:pt idx="5">
                  <c:v>0</c:v>
                </c:pt>
                <c:pt idx="6">
                  <c:v>3.9868433451131648E-2</c:v>
                </c:pt>
                <c:pt idx="7">
                  <c:v>0</c:v>
                </c:pt>
                <c:pt idx="8">
                  <c:v>3.1270320834699675E-2</c:v>
                </c:pt>
                <c:pt idx="9">
                  <c:v>0</c:v>
                </c:pt>
                <c:pt idx="10">
                  <c:v>3.5078385087082692E-2</c:v>
                </c:pt>
                <c:pt idx="11">
                  <c:v>0</c:v>
                </c:pt>
                <c:pt idx="12">
                  <c:v>3.8024965153685406E-2</c:v>
                </c:pt>
                <c:pt idx="13">
                  <c:v>0</c:v>
                </c:pt>
                <c:pt idx="14">
                  <c:v>2.1678906459887733E-2</c:v>
                </c:pt>
                <c:pt idx="15">
                  <c:v>0</c:v>
                </c:pt>
                <c:pt idx="16">
                  <c:v>1.8816098847876845E-2</c:v>
                </c:pt>
                <c:pt idx="17">
                  <c:v>0</c:v>
                </c:pt>
                <c:pt idx="18">
                  <c:v>4.6421683745310818E-2</c:v>
                </c:pt>
                <c:pt idx="19">
                  <c:v>0</c:v>
                </c:pt>
                <c:pt idx="20">
                  <c:v>2.7986381706837687E-2</c:v>
                </c:pt>
                <c:pt idx="21">
                  <c:v>0</c:v>
                </c:pt>
                <c:pt idx="22">
                  <c:v>3.2215680204488305E-2</c:v>
                </c:pt>
                <c:pt idx="23">
                  <c:v>0</c:v>
                </c:pt>
                <c:pt idx="24">
                  <c:v>1.46839460237556E-2</c:v>
                </c:pt>
                <c:pt idx="25">
                  <c:v>0</c:v>
                </c:pt>
                <c:pt idx="26">
                  <c:v>6.3447050117668184E-3</c:v>
                </c:pt>
                <c:pt idx="27">
                  <c:v>0</c:v>
                </c:pt>
                <c:pt idx="28">
                  <c:v>6.8202319426735408E-2</c:v>
                </c:pt>
                <c:pt idx="29">
                  <c:v>0</c:v>
                </c:pt>
                <c:pt idx="30">
                  <c:v>2.5895894853160042E-2</c:v>
                </c:pt>
                <c:pt idx="31">
                  <c:v>0</c:v>
                </c:pt>
                <c:pt idx="32">
                  <c:v>5.7053534565979384E-2</c:v>
                </c:pt>
                <c:pt idx="33">
                  <c:v>0</c:v>
                </c:pt>
              </c:numCache>
            </c:numRef>
          </c:val>
          <c:extLst>
            <c:ext xmlns:c16="http://schemas.microsoft.com/office/drawing/2014/chart" uri="{C3380CC4-5D6E-409C-BE32-E72D297353CC}">
              <c16:uniqueId val="{00000047-D9A6-4B3C-8930-AE18C61119C5}"/>
            </c:ext>
          </c:extLst>
        </c:ser>
        <c:ser>
          <c:idx val="3"/>
          <c:order val="3"/>
          <c:tx>
            <c:strRef>
              <c:f>'НР все'!$G$40</c:f>
              <c:strCache>
                <c:ptCount val="1"/>
                <c:pt idx="0">
                  <c:v>Поставщики и розничные продавцы медицинских товаров</c:v>
                </c:pt>
              </c:strCache>
            </c:strRef>
          </c:tx>
          <c:invertIfNegative val="0"/>
          <c:dLbls>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8-D9A6-4B3C-8930-AE18C61119C5}"/>
                </c:ext>
              </c:extLst>
            </c:dLbl>
            <c:dLbl>
              <c:idx val="6"/>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D9A6-4B3C-8930-AE18C61119C5}"/>
                </c:ext>
              </c:extLst>
            </c:dLbl>
            <c:dLbl>
              <c:idx val="8"/>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D9A6-4B3C-8930-AE18C61119C5}"/>
                </c:ext>
              </c:extLst>
            </c:dLbl>
            <c:dLbl>
              <c:idx val="1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D9A6-4B3C-8930-AE18C61119C5}"/>
                </c:ext>
              </c:extLst>
            </c:dLbl>
            <c:dLbl>
              <c:idx val="14"/>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C-D9A6-4B3C-8930-AE18C61119C5}"/>
                </c:ext>
              </c:extLst>
            </c:dLbl>
            <c:dLbl>
              <c:idx val="16"/>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D9A6-4B3C-8930-AE18C61119C5}"/>
                </c:ext>
              </c:extLst>
            </c:dLbl>
            <c:dLbl>
              <c:idx val="2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D9A6-4B3C-8930-AE18C61119C5}"/>
                </c:ext>
              </c:extLst>
            </c:dLbl>
            <c:dLbl>
              <c:idx val="2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D9A6-4B3C-8930-AE18C61119C5}"/>
                </c:ext>
              </c:extLst>
            </c:dLbl>
            <c:dLbl>
              <c:idx val="26"/>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D9A6-4B3C-8930-AE18C61119C5}"/>
                </c:ext>
              </c:extLst>
            </c:dLbl>
            <c:dLbl>
              <c:idx val="30"/>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D9A6-4B3C-8930-AE18C61119C5}"/>
                </c:ext>
              </c:extLst>
            </c:dLbl>
            <c:dLbl>
              <c:idx val="31"/>
              <c:delete val="1"/>
              <c:extLst>
                <c:ext xmlns:c15="http://schemas.microsoft.com/office/drawing/2012/chart" uri="{CE6537A1-D6FC-4f65-9D91-7224C49458BB}"/>
                <c:ext xmlns:c16="http://schemas.microsoft.com/office/drawing/2014/chart" uri="{C3380CC4-5D6E-409C-BE32-E72D297353CC}">
                  <c16:uniqueId val="{00000052-D9A6-4B3C-8930-AE18C61119C5}"/>
                </c:ext>
              </c:extLst>
            </c:dLbl>
            <c:dLbl>
              <c:idx val="32"/>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D9A6-4B3C-8930-AE18C61119C5}"/>
                </c:ext>
              </c:extLst>
            </c:dLbl>
            <c:dLbl>
              <c:idx val="33"/>
              <c:delete val="1"/>
              <c:extLst>
                <c:ext xmlns:c15="http://schemas.microsoft.com/office/drawing/2012/chart" uri="{CE6537A1-D6FC-4f65-9D91-7224C49458BB}"/>
                <c:ext xmlns:c16="http://schemas.microsoft.com/office/drawing/2014/chart" uri="{C3380CC4-5D6E-409C-BE32-E72D297353CC}">
                  <c16:uniqueId val="{00000054-D9A6-4B3C-8930-AE18C61119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'НР все'!$B$41:$C$74</c:f>
              <c:multiLvlStrCache>
                <c:ptCount val="34"/>
                <c:lvl>
                  <c:pt idx="0">
                    <c:v>государственные схемы</c:v>
                  </c:pt>
                  <c:pt idx="1">
                    <c:v>негосударственные схемы</c:v>
                  </c:pt>
                  <c:pt idx="2">
                    <c:v>государственные схемы</c:v>
                  </c:pt>
                  <c:pt idx="3">
                    <c:v>негосударственные схемы</c:v>
                  </c:pt>
                  <c:pt idx="4">
                    <c:v>государственные схемы</c:v>
                  </c:pt>
                  <c:pt idx="5">
                    <c:v>негосударственные схемы</c:v>
                  </c:pt>
                  <c:pt idx="6">
                    <c:v>государственные схемы</c:v>
                  </c:pt>
                  <c:pt idx="7">
                    <c:v>негосударственные схемы</c:v>
                  </c:pt>
                  <c:pt idx="8">
                    <c:v>государственные схемы</c:v>
                  </c:pt>
                  <c:pt idx="9">
                    <c:v>негосударственные схемы</c:v>
                  </c:pt>
                  <c:pt idx="10">
                    <c:v>государственные схемы</c:v>
                  </c:pt>
                  <c:pt idx="11">
                    <c:v>негосударственные схемы</c:v>
                  </c:pt>
                  <c:pt idx="12">
                    <c:v>государственные схемы</c:v>
                  </c:pt>
                  <c:pt idx="13">
                    <c:v>негосударственные схемы</c:v>
                  </c:pt>
                  <c:pt idx="14">
                    <c:v>государственные схемы</c:v>
                  </c:pt>
                  <c:pt idx="15">
                    <c:v>негосударственные схемы</c:v>
                  </c:pt>
                  <c:pt idx="16">
                    <c:v>государственные схемы</c:v>
                  </c:pt>
                  <c:pt idx="17">
                    <c:v>негосударственные схемы</c:v>
                  </c:pt>
                  <c:pt idx="18">
                    <c:v>государственные схемы</c:v>
                  </c:pt>
                  <c:pt idx="19">
                    <c:v>негосударственные схемы</c:v>
                  </c:pt>
                  <c:pt idx="20">
                    <c:v>государственные схемы</c:v>
                  </c:pt>
                  <c:pt idx="21">
                    <c:v>негосударственные схемы</c:v>
                  </c:pt>
                  <c:pt idx="22">
                    <c:v>государственные схемы</c:v>
                  </c:pt>
                  <c:pt idx="23">
                    <c:v>негосударственные схемы</c:v>
                  </c:pt>
                  <c:pt idx="24">
                    <c:v>государственные схемы</c:v>
                  </c:pt>
                  <c:pt idx="25">
                    <c:v>негосударственные схемы</c:v>
                  </c:pt>
                  <c:pt idx="26">
                    <c:v>государственные схемы</c:v>
                  </c:pt>
                  <c:pt idx="27">
                    <c:v>негосударственные схемы</c:v>
                  </c:pt>
                  <c:pt idx="28">
                    <c:v>государственные схемы</c:v>
                  </c:pt>
                  <c:pt idx="29">
                    <c:v>негосударственные схемы</c:v>
                  </c:pt>
                  <c:pt idx="30">
                    <c:v>государственные схемы</c:v>
                  </c:pt>
                  <c:pt idx="31">
                    <c:v>негосударственные схемы</c:v>
                  </c:pt>
                  <c:pt idx="32">
                    <c:v>государственные схемы</c:v>
                  </c:pt>
                  <c:pt idx="33">
                    <c:v>негосударственные схемы</c:v>
                  </c:pt>
                </c:lvl>
                <c:lvl>
                  <c:pt idx="0">
                    <c:v>Акмолинская</c:v>
                  </c:pt>
                  <c:pt idx="2">
                    <c:v>Актюбинская</c:v>
                  </c:pt>
                  <c:pt idx="4">
                    <c:v>Алматинская</c:v>
                  </c:pt>
                  <c:pt idx="6">
                    <c:v>Атырауская</c:v>
                  </c:pt>
                  <c:pt idx="8">
                    <c:v>ВКО</c:v>
                  </c:pt>
                  <c:pt idx="10">
                    <c:v>Жамбылская</c:v>
                  </c:pt>
                  <c:pt idx="12">
                    <c:v>ЗКО</c:v>
                  </c:pt>
                  <c:pt idx="14">
                    <c:v>Карагандинская</c:v>
                  </c:pt>
                  <c:pt idx="16">
                    <c:v>Костанайская</c:v>
                  </c:pt>
                  <c:pt idx="18">
                    <c:v>Кызылординская</c:v>
                  </c:pt>
                  <c:pt idx="20">
                    <c:v>Мангыстауская</c:v>
                  </c:pt>
                  <c:pt idx="22">
                    <c:v>Павлодарская </c:v>
                  </c:pt>
                  <c:pt idx="24">
                    <c:v>СКО</c:v>
                  </c:pt>
                  <c:pt idx="26">
                    <c:v>Туркестанская</c:v>
                  </c:pt>
                  <c:pt idx="28">
                    <c:v>г.Алматы</c:v>
                  </c:pt>
                  <c:pt idx="30">
                    <c:v>г.Нур-Султан</c:v>
                  </c:pt>
                  <c:pt idx="32">
                    <c:v>г.Шымкент</c:v>
                  </c:pt>
                </c:lvl>
              </c:multiLvlStrCache>
            </c:multiLvlStrRef>
          </c:cat>
          <c:val>
            <c:numRef>
              <c:f>'НР все'!$G$41:$G$74</c:f>
              <c:numCache>
                <c:formatCode>0%</c:formatCode>
                <c:ptCount val="34"/>
                <c:pt idx="0">
                  <c:v>0.10246327100024817</c:v>
                </c:pt>
                <c:pt idx="1">
                  <c:v>0</c:v>
                </c:pt>
                <c:pt idx="2">
                  <c:v>8.7550093976833623E-2</c:v>
                </c:pt>
                <c:pt idx="3">
                  <c:v>0</c:v>
                </c:pt>
                <c:pt idx="4">
                  <c:v>7.8946048042415062E-2</c:v>
                </c:pt>
                <c:pt idx="5">
                  <c:v>0</c:v>
                </c:pt>
                <c:pt idx="6">
                  <c:v>0.10425394173180678</c:v>
                </c:pt>
                <c:pt idx="7">
                  <c:v>0</c:v>
                </c:pt>
                <c:pt idx="8">
                  <c:v>0.13039454467101738</c:v>
                </c:pt>
                <c:pt idx="9">
                  <c:v>0</c:v>
                </c:pt>
                <c:pt idx="10">
                  <c:v>0.10914300841198522</c:v>
                </c:pt>
                <c:pt idx="11">
                  <c:v>0</c:v>
                </c:pt>
                <c:pt idx="12">
                  <c:v>0.1150593799706915</c:v>
                </c:pt>
                <c:pt idx="13">
                  <c:v>0</c:v>
                </c:pt>
                <c:pt idx="14">
                  <c:v>0.14599043585858051</c:v>
                </c:pt>
                <c:pt idx="15">
                  <c:v>0</c:v>
                </c:pt>
                <c:pt idx="16">
                  <c:v>0.10334155432696596</c:v>
                </c:pt>
                <c:pt idx="17">
                  <c:v>0</c:v>
                </c:pt>
                <c:pt idx="18">
                  <c:v>7.5963053285642623E-2</c:v>
                </c:pt>
                <c:pt idx="19">
                  <c:v>0</c:v>
                </c:pt>
                <c:pt idx="20">
                  <c:v>7.2695228494303835E-2</c:v>
                </c:pt>
                <c:pt idx="21">
                  <c:v>0</c:v>
                </c:pt>
                <c:pt idx="22">
                  <c:v>0.11042338049080962</c:v>
                </c:pt>
                <c:pt idx="23">
                  <c:v>0</c:v>
                </c:pt>
                <c:pt idx="24">
                  <c:v>0.11976700767601753</c:v>
                </c:pt>
                <c:pt idx="25">
                  <c:v>0</c:v>
                </c:pt>
                <c:pt idx="26">
                  <c:v>0.10297892427050953</c:v>
                </c:pt>
                <c:pt idx="27">
                  <c:v>0</c:v>
                </c:pt>
                <c:pt idx="28">
                  <c:v>0.10300496986864639</c:v>
                </c:pt>
                <c:pt idx="29">
                  <c:v>0</c:v>
                </c:pt>
                <c:pt idx="30">
                  <c:v>8.3429962410470349E-2</c:v>
                </c:pt>
                <c:pt idx="31">
                  <c:v>0</c:v>
                </c:pt>
                <c:pt idx="32">
                  <c:v>8.8626113781876598E-2</c:v>
                </c:pt>
                <c:pt idx="33">
                  <c:v>0</c:v>
                </c:pt>
              </c:numCache>
            </c:numRef>
          </c:val>
          <c:extLst>
            <c:ext xmlns:c16="http://schemas.microsoft.com/office/drawing/2014/chart" uri="{C3380CC4-5D6E-409C-BE32-E72D297353CC}">
              <c16:uniqueId val="{00000055-D9A6-4B3C-8930-AE18C61119C5}"/>
            </c:ext>
          </c:extLst>
        </c:ser>
        <c:ser>
          <c:idx val="4"/>
          <c:order val="4"/>
          <c:tx>
            <c:strRef>
              <c:f>'НР все'!$H$40</c:f>
              <c:strCache>
                <c:ptCount val="1"/>
                <c:pt idx="0">
                  <c:v>Организации, оказывающие профилактические услуги</c:v>
                </c:pt>
              </c:strCache>
            </c:strRef>
          </c:tx>
          <c:invertIfNegative val="0"/>
          <c:dLbls>
            <c:dLbl>
              <c:idx val="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D9A6-4B3C-8930-AE18C61119C5}"/>
                </c:ext>
              </c:extLst>
            </c:dLbl>
            <c:dLbl>
              <c:idx val="6"/>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D9A6-4B3C-8930-AE18C61119C5}"/>
                </c:ext>
              </c:extLst>
            </c:dLbl>
            <c:dLbl>
              <c:idx val="1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8-D9A6-4B3C-8930-AE18C61119C5}"/>
                </c:ext>
              </c:extLst>
            </c:dLbl>
            <c:dLbl>
              <c:idx val="1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D9A6-4B3C-8930-AE18C61119C5}"/>
                </c:ext>
              </c:extLst>
            </c:dLbl>
            <c:dLbl>
              <c:idx val="16"/>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D9A6-4B3C-8930-AE18C61119C5}"/>
                </c:ext>
              </c:extLst>
            </c:dLbl>
            <c:dLbl>
              <c:idx val="18"/>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D9A6-4B3C-8930-AE18C61119C5}"/>
                </c:ext>
              </c:extLst>
            </c:dLbl>
            <c:dLbl>
              <c:idx val="2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C-D9A6-4B3C-8930-AE18C61119C5}"/>
                </c:ext>
              </c:extLst>
            </c:dLbl>
            <c:dLbl>
              <c:idx val="24"/>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D9A6-4B3C-8930-AE18C61119C5}"/>
                </c:ext>
              </c:extLst>
            </c:dLbl>
            <c:dLbl>
              <c:idx val="26"/>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E-D9A6-4B3C-8930-AE18C61119C5}"/>
                </c:ext>
              </c:extLst>
            </c:dLbl>
            <c:dLbl>
              <c:idx val="3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D9A6-4B3C-8930-AE18C61119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'НР все'!$B$41:$C$74</c:f>
              <c:multiLvlStrCache>
                <c:ptCount val="34"/>
                <c:lvl>
                  <c:pt idx="0">
                    <c:v>государственные схемы</c:v>
                  </c:pt>
                  <c:pt idx="1">
                    <c:v>негосударственные схемы</c:v>
                  </c:pt>
                  <c:pt idx="2">
                    <c:v>государственные схемы</c:v>
                  </c:pt>
                  <c:pt idx="3">
                    <c:v>негосударственные схемы</c:v>
                  </c:pt>
                  <c:pt idx="4">
                    <c:v>государственные схемы</c:v>
                  </c:pt>
                  <c:pt idx="5">
                    <c:v>негосударственные схемы</c:v>
                  </c:pt>
                  <c:pt idx="6">
                    <c:v>государственные схемы</c:v>
                  </c:pt>
                  <c:pt idx="7">
                    <c:v>негосударственные схемы</c:v>
                  </c:pt>
                  <c:pt idx="8">
                    <c:v>государственные схемы</c:v>
                  </c:pt>
                  <c:pt idx="9">
                    <c:v>негосударственные схемы</c:v>
                  </c:pt>
                  <c:pt idx="10">
                    <c:v>государственные схемы</c:v>
                  </c:pt>
                  <c:pt idx="11">
                    <c:v>негосударственные схемы</c:v>
                  </c:pt>
                  <c:pt idx="12">
                    <c:v>государственные схемы</c:v>
                  </c:pt>
                  <c:pt idx="13">
                    <c:v>негосударственные схемы</c:v>
                  </c:pt>
                  <c:pt idx="14">
                    <c:v>государственные схемы</c:v>
                  </c:pt>
                  <c:pt idx="15">
                    <c:v>негосударственные схемы</c:v>
                  </c:pt>
                  <c:pt idx="16">
                    <c:v>государственные схемы</c:v>
                  </c:pt>
                  <c:pt idx="17">
                    <c:v>негосударственные схемы</c:v>
                  </c:pt>
                  <c:pt idx="18">
                    <c:v>государственные схемы</c:v>
                  </c:pt>
                  <c:pt idx="19">
                    <c:v>негосударственные схемы</c:v>
                  </c:pt>
                  <c:pt idx="20">
                    <c:v>государственные схемы</c:v>
                  </c:pt>
                  <c:pt idx="21">
                    <c:v>негосударственные схемы</c:v>
                  </c:pt>
                  <c:pt idx="22">
                    <c:v>государственные схемы</c:v>
                  </c:pt>
                  <c:pt idx="23">
                    <c:v>негосударственные схемы</c:v>
                  </c:pt>
                  <c:pt idx="24">
                    <c:v>государственные схемы</c:v>
                  </c:pt>
                  <c:pt idx="25">
                    <c:v>негосударственные схемы</c:v>
                  </c:pt>
                  <c:pt idx="26">
                    <c:v>государственные схемы</c:v>
                  </c:pt>
                  <c:pt idx="27">
                    <c:v>негосударственные схемы</c:v>
                  </c:pt>
                  <c:pt idx="28">
                    <c:v>государственные схемы</c:v>
                  </c:pt>
                  <c:pt idx="29">
                    <c:v>негосударственные схемы</c:v>
                  </c:pt>
                  <c:pt idx="30">
                    <c:v>государственные схемы</c:v>
                  </c:pt>
                  <c:pt idx="31">
                    <c:v>негосударственные схемы</c:v>
                  </c:pt>
                  <c:pt idx="32">
                    <c:v>государственные схемы</c:v>
                  </c:pt>
                  <c:pt idx="33">
                    <c:v>негосударственные схемы</c:v>
                  </c:pt>
                </c:lvl>
                <c:lvl>
                  <c:pt idx="0">
                    <c:v>Акмолинская</c:v>
                  </c:pt>
                  <c:pt idx="2">
                    <c:v>Актюбинская</c:v>
                  </c:pt>
                  <c:pt idx="4">
                    <c:v>Алматинская</c:v>
                  </c:pt>
                  <c:pt idx="6">
                    <c:v>Атырауская</c:v>
                  </c:pt>
                  <c:pt idx="8">
                    <c:v>ВКО</c:v>
                  </c:pt>
                  <c:pt idx="10">
                    <c:v>Жамбылская</c:v>
                  </c:pt>
                  <c:pt idx="12">
                    <c:v>ЗКО</c:v>
                  </c:pt>
                  <c:pt idx="14">
                    <c:v>Карагандинская</c:v>
                  </c:pt>
                  <c:pt idx="16">
                    <c:v>Костанайская</c:v>
                  </c:pt>
                  <c:pt idx="18">
                    <c:v>Кызылординская</c:v>
                  </c:pt>
                  <c:pt idx="20">
                    <c:v>Мангыстауская</c:v>
                  </c:pt>
                  <c:pt idx="22">
                    <c:v>Павлодарская </c:v>
                  </c:pt>
                  <c:pt idx="24">
                    <c:v>СКО</c:v>
                  </c:pt>
                  <c:pt idx="26">
                    <c:v>Туркестанская</c:v>
                  </c:pt>
                  <c:pt idx="28">
                    <c:v>г.Алматы</c:v>
                  </c:pt>
                  <c:pt idx="30">
                    <c:v>г.Нур-Султан</c:v>
                  </c:pt>
                  <c:pt idx="32">
                    <c:v>г.Шымкент</c:v>
                  </c:pt>
                </c:lvl>
              </c:multiLvlStrCache>
            </c:multiLvlStrRef>
          </c:cat>
          <c:val>
            <c:numRef>
              <c:f>'НР все'!$H$41:$H$74</c:f>
              <c:numCache>
                <c:formatCode>0%</c:formatCode>
                <c:ptCount val="34"/>
                <c:pt idx="0">
                  <c:v>4.2749000462613866E-2</c:v>
                </c:pt>
                <c:pt idx="1">
                  <c:v>0</c:v>
                </c:pt>
                <c:pt idx="2">
                  <c:v>4.6483625684197664E-2</c:v>
                </c:pt>
                <c:pt idx="3">
                  <c:v>0</c:v>
                </c:pt>
                <c:pt idx="4">
                  <c:v>5.8915122467791965E-2</c:v>
                </c:pt>
                <c:pt idx="5">
                  <c:v>0</c:v>
                </c:pt>
                <c:pt idx="6">
                  <c:v>5.725937606009416E-2</c:v>
                </c:pt>
                <c:pt idx="7">
                  <c:v>0</c:v>
                </c:pt>
                <c:pt idx="8">
                  <c:v>3.8375570931565191E-2</c:v>
                </c:pt>
                <c:pt idx="9">
                  <c:v>0</c:v>
                </c:pt>
                <c:pt idx="10">
                  <c:v>5.0331331001004391E-2</c:v>
                </c:pt>
                <c:pt idx="11">
                  <c:v>0</c:v>
                </c:pt>
                <c:pt idx="12">
                  <c:v>4.0325932572830694E-2</c:v>
                </c:pt>
                <c:pt idx="13">
                  <c:v>0</c:v>
                </c:pt>
                <c:pt idx="14">
                  <c:v>4.2723344989544422E-2</c:v>
                </c:pt>
                <c:pt idx="15">
                  <c:v>0</c:v>
                </c:pt>
                <c:pt idx="16">
                  <c:v>4.2826056747203356E-2</c:v>
                </c:pt>
                <c:pt idx="17">
                  <c:v>0</c:v>
                </c:pt>
                <c:pt idx="18">
                  <c:v>5.1612017778003109E-2</c:v>
                </c:pt>
                <c:pt idx="19">
                  <c:v>0</c:v>
                </c:pt>
                <c:pt idx="20">
                  <c:v>5.4972426111915287E-2</c:v>
                </c:pt>
                <c:pt idx="21">
                  <c:v>0</c:v>
                </c:pt>
                <c:pt idx="22">
                  <c:v>3.4456318779736012E-2</c:v>
                </c:pt>
                <c:pt idx="23">
                  <c:v>0</c:v>
                </c:pt>
                <c:pt idx="24">
                  <c:v>3.2727036585849842E-2</c:v>
                </c:pt>
                <c:pt idx="25">
                  <c:v>0</c:v>
                </c:pt>
                <c:pt idx="26">
                  <c:v>8.6972332049532225E-2</c:v>
                </c:pt>
                <c:pt idx="27">
                  <c:v>0</c:v>
                </c:pt>
                <c:pt idx="28">
                  <c:v>3.5832417139723488E-2</c:v>
                </c:pt>
                <c:pt idx="29">
                  <c:v>0</c:v>
                </c:pt>
                <c:pt idx="30">
                  <c:v>2.6105003714555878E-2</c:v>
                </c:pt>
                <c:pt idx="31">
                  <c:v>0</c:v>
                </c:pt>
                <c:pt idx="32">
                  <c:v>1.4893725180877414E-2</c:v>
                </c:pt>
                <c:pt idx="33">
                  <c:v>0</c:v>
                </c:pt>
              </c:numCache>
            </c:numRef>
          </c:val>
          <c:extLst>
            <c:ext xmlns:c16="http://schemas.microsoft.com/office/drawing/2014/chart" uri="{C3380CC4-5D6E-409C-BE32-E72D297353CC}">
              <c16:uniqueId val="{00000060-D9A6-4B3C-8930-AE18C61119C5}"/>
            </c:ext>
          </c:extLst>
        </c:ser>
        <c:dLbls>
          <c:showLegendKey val="0"/>
          <c:showVal val="0"/>
          <c:showCatName val="0"/>
          <c:showSerName val="0"/>
          <c:showPercent val="0"/>
          <c:showBubbleSize val="0"/>
        </c:dLbls>
        <c:gapWidth val="70"/>
        <c:overlap val="100"/>
        <c:axId val="134285952"/>
        <c:axId val="137748864"/>
      </c:barChart>
      <c:catAx>
        <c:axId val="134285952"/>
        <c:scaling>
          <c:orientation val="minMax"/>
        </c:scaling>
        <c:delete val="0"/>
        <c:axPos val="l"/>
        <c:numFmt formatCode="General" sourceLinked="0"/>
        <c:majorTickMark val="out"/>
        <c:minorTickMark val="none"/>
        <c:tickLblPos val="nextTo"/>
        <c:txPr>
          <a:bodyPr rot="0" vert="horz"/>
          <a:lstStyle/>
          <a:p>
            <a:pPr>
              <a:defRPr sz="1000"/>
            </a:pPr>
            <a:endParaRPr lang="ru-RU"/>
          </a:p>
        </c:txPr>
        <c:crossAx val="137748864"/>
        <c:crosses val="autoZero"/>
        <c:auto val="1"/>
        <c:lblAlgn val="ctr"/>
        <c:lblOffset val="100"/>
        <c:noMultiLvlLbl val="0"/>
      </c:catAx>
      <c:valAx>
        <c:axId val="137748864"/>
        <c:scaling>
          <c:orientation val="minMax"/>
        </c:scaling>
        <c:delete val="0"/>
        <c:axPos val="b"/>
        <c:numFmt formatCode="0%" sourceLinked="1"/>
        <c:majorTickMark val="out"/>
        <c:minorTickMark val="none"/>
        <c:tickLblPos val="nextTo"/>
        <c:crossAx val="134285952"/>
        <c:crosses val="autoZero"/>
        <c:crossBetween val="between"/>
      </c:valAx>
    </c:plotArea>
    <c:legend>
      <c:legendPos val="r"/>
      <c:layout>
        <c:manualLayout>
          <c:xMode val="edge"/>
          <c:yMode val="edge"/>
          <c:x val="2.7330797133504399E-2"/>
          <c:y val="0.89692544743106661"/>
          <c:w val="0.97059783569834579"/>
          <c:h val="9.4042588971214647E-2"/>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35434398693438"/>
          <c:y val="3.5359116022099478E-2"/>
          <c:w val="0.55273927462808403"/>
          <c:h val="0.85502031583068694"/>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b="1"/>
                      <a:t>0,23%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00-4B9E-BDED-C96275EF4DC9}"/>
                </c:ext>
              </c:extLst>
            </c:dLbl>
            <c:dLbl>
              <c:idx val="1"/>
              <c:tx>
                <c:rich>
                  <a:bodyPr/>
                  <a:lstStyle/>
                  <a:p>
                    <a:r>
                      <a:rPr lang="en-US" b="1"/>
                      <a:t>1,79%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00-4B9E-BDED-C96275EF4DC9}"/>
                </c:ext>
              </c:extLst>
            </c:dLbl>
            <c:dLbl>
              <c:idx val="2"/>
              <c:tx>
                <c:rich>
                  <a:bodyPr/>
                  <a:lstStyle/>
                  <a:p>
                    <a:r>
                      <a:rPr lang="en-US" b="1"/>
                      <a:t>3,52%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00-4B9E-BDED-C96275EF4DC9}"/>
                </c:ext>
              </c:extLst>
            </c:dLbl>
            <c:dLbl>
              <c:idx val="3"/>
              <c:layout>
                <c:manualLayout>
                  <c:x val="1.1242270938729627E-2"/>
                  <c:y val="0"/>
                </c:manualLayout>
              </c:layout>
              <c:tx>
                <c:rich>
                  <a:bodyPr/>
                  <a:lstStyle/>
                  <a:p>
                    <a:r>
                      <a:rPr lang="en-US" b="1"/>
                      <a:t>26,18%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00-4B9E-BDED-C96275EF4DC9}"/>
                </c:ext>
              </c:extLst>
            </c:dLbl>
            <c:dLbl>
              <c:idx val="4"/>
              <c:tx>
                <c:rich>
                  <a:bodyPr/>
                  <a:lstStyle/>
                  <a:p>
                    <a:r>
                      <a:rPr lang="en-US" b="1"/>
                      <a:t>2,75%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00-4B9E-BDED-C96275EF4DC9}"/>
                </c:ext>
              </c:extLst>
            </c:dLbl>
            <c:dLbl>
              <c:idx val="5"/>
              <c:tx>
                <c:rich>
                  <a:bodyPr/>
                  <a:lstStyle/>
                  <a:p>
                    <a:r>
                      <a:rPr lang="en-US" b="1"/>
                      <a:t>0,18%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00-4B9E-BDED-C96275EF4DC9}"/>
                </c:ext>
              </c:extLst>
            </c:dLbl>
            <c:dLbl>
              <c:idx val="6"/>
              <c:tx>
                <c:rich>
                  <a:bodyPr/>
                  <a:lstStyle/>
                  <a:p>
                    <a:r>
                      <a:rPr lang="en-US" b="1"/>
                      <a:t>1,22%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00-4B9E-BDED-C96275EF4DC9}"/>
                </c:ext>
              </c:extLst>
            </c:dLbl>
            <c:dLbl>
              <c:idx val="7"/>
              <c:tx>
                <c:rich>
                  <a:bodyPr/>
                  <a:lstStyle/>
                  <a:p>
                    <a:r>
                      <a:rPr lang="en-US" b="1"/>
                      <a:t>64,16%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00-4B9E-BDED-C96275EF4D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HC!$B$61:$B$68</c:f>
              <c:strCache>
                <c:ptCount val="8"/>
                <c:pt idx="0">
                  <c:v>HC.0 Прочие медицинские услуги</c:v>
                </c:pt>
                <c:pt idx="1">
                  <c:v>HC.7 Администрирование, система здравоохранения и финансовое </c:v>
                </c:pt>
                <c:pt idx="2">
                  <c:v>HC.6 Профилактические услуги</c:v>
                </c:pt>
                <c:pt idx="3">
                  <c:v>HC.5 Предоставление медицинских товаров</c:v>
                </c:pt>
                <c:pt idx="4">
                  <c:v>HC.4 Вспомогательные услуги</c:v>
                </c:pt>
                <c:pt idx="5">
                  <c:v>HC.3 Долгосрочный медицинский уход</c:v>
                </c:pt>
                <c:pt idx="6">
                  <c:v>HC.2 Реабилитационное лечение</c:v>
                </c:pt>
                <c:pt idx="7">
                  <c:v>HC.1 Услуги лечения</c:v>
                </c:pt>
              </c:strCache>
            </c:strRef>
          </c:cat>
          <c:val>
            <c:numRef>
              <c:f>HC!$D$61:$D$68</c:f>
              <c:numCache>
                <c:formatCode>0.00%</c:formatCode>
                <c:ptCount val="8"/>
                <c:pt idx="0">
                  <c:v>2.3999999999999998E-3</c:v>
                </c:pt>
                <c:pt idx="1">
                  <c:v>2.6800000000000018E-2</c:v>
                </c:pt>
                <c:pt idx="2">
                  <c:v>5.1499999999999997E-2</c:v>
                </c:pt>
                <c:pt idx="3">
                  <c:v>0.25600000000000001</c:v>
                </c:pt>
                <c:pt idx="4">
                  <c:v>2.5100000000000001E-2</c:v>
                </c:pt>
                <c:pt idx="5">
                  <c:v>1.1000000000000009E-3</c:v>
                </c:pt>
                <c:pt idx="6">
                  <c:v>1.1299999999999998E-2</c:v>
                </c:pt>
                <c:pt idx="7">
                  <c:v>0.62580000000000058</c:v>
                </c:pt>
              </c:numCache>
            </c:numRef>
          </c:val>
          <c:extLst>
            <c:ext xmlns:c16="http://schemas.microsoft.com/office/drawing/2014/chart" uri="{C3380CC4-5D6E-409C-BE32-E72D297353CC}">
              <c16:uniqueId val="{00000008-1500-4B9E-BDED-C96275EF4DC9}"/>
            </c:ext>
          </c:extLst>
        </c:ser>
        <c:dLbls>
          <c:showLegendKey val="0"/>
          <c:showVal val="0"/>
          <c:showCatName val="0"/>
          <c:showSerName val="0"/>
          <c:showPercent val="0"/>
          <c:showBubbleSize val="0"/>
        </c:dLbls>
        <c:gapWidth val="115"/>
        <c:overlap val="-20"/>
        <c:axId val="73650944"/>
        <c:axId val="73652864"/>
      </c:barChart>
      <c:catAx>
        <c:axId val="73650944"/>
        <c:scaling>
          <c:orientation val="minMax"/>
        </c:scaling>
        <c:delete val="0"/>
        <c:axPos val="l"/>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52864"/>
        <c:crosses val="autoZero"/>
        <c:auto val="1"/>
        <c:lblAlgn val="ctr"/>
        <c:lblOffset val="100"/>
        <c:noMultiLvlLbl val="0"/>
      </c:catAx>
      <c:valAx>
        <c:axId val="73652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65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Корея</a:t>
            </a:r>
          </a:p>
        </c:rich>
      </c:tx>
      <c:overlay val="0"/>
    </c:title>
    <c:autoTitleDeleted val="0"/>
    <c:plotArea>
      <c:layout/>
      <c:pieChart>
        <c:varyColors val="1"/>
        <c:ser>
          <c:idx val="0"/>
          <c:order val="0"/>
          <c:dLbls>
            <c:dLbl>
              <c:idx val="0"/>
              <c:tx>
                <c:rich>
                  <a:bodyPr/>
                  <a:lstStyle/>
                  <a:p>
                    <a:r>
                      <a:rPr lang="en-US"/>
                      <a:t>58%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092-43E7-A63D-BD3E02D84448}"/>
                </c:ext>
              </c:extLst>
            </c:dLbl>
            <c:dLbl>
              <c:idx val="1"/>
              <c:tx>
                <c:rich>
                  <a:bodyPr/>
                  <a:lstStyle/>
                  <a:p>
                    <a:r>
                      <a:rPr lang="en-US"/>
                      <a:t>13%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92-43E7-A63D-BD3E02D84448}"/>
                </c:ext>
              </c:extLst>
            </c:dLbl>
            <c:dLbl>
              <c:idx val="3"/>
              <c:tx>
                <c:rich>
                  <a:bodyPr/>
                  <a:lstStyle/>
                  <a:p>
                    <a:r>
                      <a:rPr lang="en-US"/>
                      <a:t>22%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092-43E7-A63D-BD3E02D84448}"/>
                </c:ext>
              </c:extLst>
            </c:dLbl>
            <c:dLbl>
              <c:idx val="4"/>
              <c:tx>
                <c:rich>
                  <a:bodyPr/>
                  <a:lstStyle/>
                  <a:p>
                    <a:r>
                      <a:rPr lang="en-US"/>
                      <a:t>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92-43E7-A63D-BD3E02D8444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'[Приложение 5 - Расчет показателей продуктивности 03.12.17.xlsx]Лист1'!$A$5:$A$10</c:f>
              <c:strCache>
                <c:ptCount val="6"/>
                <c:pt idx="0">
                  <c:v>Услуги лечения</c:v>
                </c:pt>
                <c:pt idx="1">
                  <c:v>Долгосрочный медицинский уход</c:v>
                </c:pt>
                <c:pt idx="2">
                  <c:v>Вспомогательные услуги</c:v>
                </c:pt>
                <c:pt idx="3">
                  <c:v>Предоставление медицинских товаров</c:v>
                </c:pt>
                <c:pt idx="4">
                  <c:v>Профилактические услуги</c:v>
                </c:pt>
                <c:pt idx="5">
                  <c:v>Администрирование</c:v>
                </c:pt>
              </c:strCache>
            </c:strRef>
          </c:cat>
          <c:val>
            <c:numRef>
              <c:f>'[Приложение 5 - Расчет показателей продуктивности 03.12.17.xlsx]Лист1'!$B$5:$B$10</c:f>
              <c:numCache>
                <c:formatCode>General</c:formatCode>
                <c:ptCount val="6"/>
                <c:pt idx="0">
                  <c:v>53.7</c:v>
                </c:pt>
                <c:pt idx="1">
                  <c:v>15.9</c:v>
                </c:pt>
                <c:pt idx="2">
                  <c:v>1.1000000000000001</c:v>
                </c:pt>
                <c:pt idx="3">
                  <c:v>22.6</c:v>
                </c:pt>
                <c:pt idx="4">
                  <c:v>3.5</c:v>
                </c:pt>
                <c:pt idx="5">
                  <c:v>3.2</c:v>
                </c:pt>
              </c:numCache>
            </c:numRef>
          </c:val>
          <c:extLst>
            <c:ext xmlns:c16="http://schemas.microsoft.com/office/drawing/2014/chart" uri="{C3380CC4-5D6E-409C-BE32-E72D297353CC}">
              <c16:uniqueId val="{00000004-3092-43E7-A63D-BD3E02D84448}"/>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pieChart>
        <c:varyColors val="1"/>
        <c:ser>
          <c:idx val="0"/>
          <c:order val="0"/>
          <c:tx>
            <c:strRef>
              <c:f>'[Приложение 5 - Расчет показателей продуктивности 03.12.17.xlsx]Лист1'!$E$4</c:f>
              <c:strCache>
                <c:ptCount val="1"/>
                <c:pt idx="0">
                  <c:v>Канада</c:v>
                </c:pt>
              </c:strCache>
            </c:strRef>
          </c:tx>
          <c:dLbls>
            <c:dLbl>
              <c:idx val="0"/>
              <c:tx>
                <c:rich>
                  <a:bodyPr/>
                  <a:lstStyle/>
                  <a:p>
                    <a:r>
                      <a:rPr lang="en-US"/>
                      <a:t>50%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0D7-405F-814D-5E0B73DA032A}"/>
                </c:ext>
              </c:extLst>
            </c:dLbl>
            <c:dLbl>
              <c:idx val="1"/>
              <c:tx>
                <c:rich>
                  <a:bodyPr/>
                  <a:lstStyle/>
                  <a:p>
                    <a:r>
                      <a:rPr lang="en-US"/>
                      <a:t>18%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0D7-405F-814D-5E0B73DA032A}"/>
                </c:ext>
              </c:extLst>
            </c:dLbl>
            <c:dLbl>
              <c:idx val="2"/>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0D7-405F-814D-5E0B73DA032A}"/>
                </c:ext>
              </c:extLst>
            </c:dLbl>
            <c:dLbl>
              <c:idx val="3"/>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D7-405F-814D-5E0B73DA032A}"/>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'[Приложение 5 - Расчет показателей продуктивности 03.12.17.xlsx]Лист1'!$D$5:$D$10</c:f>
              <c:strCache>
                <c:ptCount val="6"/>
                <c:pt idx="0">
                  <c:v>Услуги лечения</c:v>
                </c:pt>
                <c:pt idx="1">
                  <c:v>Долгосрочный медицинский уход</c:v>
                </c:pt>
                <c:pt idx="2">
                  <c:v>Вспомогательные услуги</c:v>
                </c:pt>
                <c:pt idx="3">
                  <c:v>Предоставление медицинских товаров</c:v>
                </c:pt>
                <c:pt idx="4">
                  <c:v>Профилактические услуги</c:v>
                </c:pt>
                <c:pt idx="5">
                  <c:v>Администрирование</c:v>
                </c:pt>
              </c:strCache>
            </c:strRef>
          </c:cat>
          <c:val>
            <c:numRef>
              <c:f>'[Приложение 5 - Расчет показателей продуктивности 03.12.17.xlsx]Лист1'!$E$5:$E$10</c:f>
              <c:numCache>
                <c:formatCode>General</c:formatCode>
                <c:ptCount val="6"/>
                <c:pt idx="0">
                  <c:v>51.9</c:v>
                </c:pt>
                <c:pt idx="1">
                  <c:v>14</c:v>
                </c:pt>
                <c:pt idx="2">
                  <c:v>3.2</c:v>
                </c:pt>
                <c:pt idx="3">
                  <c:v>20.2</c:v>
                </c:pt>
                <c:pt idx="4">
                  <c:v>6.2</c:v>
                </c:pt>
                <c:pt idx="5">
                  <c:v>2.7</c:v>
                </c:pt>
              </c:numCache>
            </c:numRef>
          </c:val>
          <c:extLst>
            <c:ext xmlns:c16="http://schemas.microsoft.com/office/drawing/2014/chart" uri="{C3380CC4-5D6E-409C-BE32-E72D297353CC}">
              <c16:uniqueId val="{00000004-70D7-405F-814D-5E0B73DA032A}"/>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900"/>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Лист27!$B$4</c:f>
              <c:strCache>
                <c:ptCount val="1"/>
                <c:pt idx="0">
                  <c:v>Стац помощь</c:v>
                </c:pt>
              </c:strCache>
            </c:strRef>
          </c:tx>
          <c:invertIfNegative val="0"/>
          <c:dLbls>
            <c:spPr>
              <a:noFill/>
              <a:ln>
                <a:noFill/>
              </a:ln>
              <a:effectLst/>
            </c:spPr>
            <c:txPr>
              <a:bodyPr rot="-5400000" vert="horz" anchor="t" anchorCtr="0"/>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Лист27!$C$3:$I$3</c:f>
              <c:strCache>
                <c:ptCount val="7"/>
                <c:pt idx="0">
                  <c:v>Канада</c:v>
                </c:pt>
                <c:pt idx="1">
                  <c:v>Италия</c:v>
                </c:pt>
                <c:pt idx="2">
                  <c:v>Корея</c:v>
                </c:pt>
                <c:pt idx="3">
                  <c:v>Нидерланды</c:v>
                </c:pt>
                <c:pt idx="4">
                  <c:v>Норвегия</c:v>
                </c:pt>
                <c:pt idx="5">
                  <c:v>     ОЭСР</c:v>
                </c:pt>
                <c:pt idx="6">
                  <c:v>Казахстан</c:v>
                </c:pt>
              </c:strCache>
            </c:strRef>
          </c:cat>
          <c:val>
            <c:numRef>
              <c:f>Лист27!$C$4:$I$4</c:f>
              <c:numCache>
                <c:formatCode>General</c:formatCode>
                <c:ptCount val="7"/>
                <c:pt idx="0">
                  <c:v>16.3</c:v>
                </c:pt>
                <c:pt idx="1">
                  <c:v>27.2</c:v>
                </c:pt>
                <c:pt idx="2">
                  <c:v>25.6</c:v>
                </c:pt>
                <c:pt idx="3">
                  <c:v>19.2</c:v>
                </c:pt>
                <c:pt idx="4">
                  <c:v>25.5</c:v>
                </c:pt>
                <c:pt idx="5">
                  <c:v>22.759999999999987</c:v>
                </c:pt>
                <c:pt idx="6">
                  <c:v>27.51</c:v>
                </c:pt>
              </c:numCache>
            </c:numRef>
          </c:val>
          <c:extLst>
            <c:ext xmlns:c16="http://schemas.microsoft.com/office/drawing/2014/chart" uri="{C3380CC4-5D6E-409C-BE32-E72D297353CC}">
              <c16:uniqueId val="{00000000-9B27-4A74-BC7A-B0D8134A4760}"/>
            </c:ext>
          </c:extLst>
        </c:ser>
        <c:ser>
          <c:idx val="1"/>
          <c:order val="1"/>
          <c:tx>
            <c:strRef>
              <c:f>Лист27!$B$5</c:f>
              <c:strCache>
                <c:ptCount val="1"/>
                <c:pt idx="0">
                  <c:v>Амбулаторная помощь</c:v>
                </c:pt>
              </c:strCache>
            </c:strRef>
          </c:tx>
          <c:invertIfNegative val="0"/>
          <c:dLbls>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Лист27!$C$3:$I$3</c:f>
              <c:strCache>
                <c:ptCount val="7"/>
                <c:pt idx="0">
                  <c:v>Канада</c:v>
                </c:pt>
                <c:pt idx="1">
                  <c:v>Италия</c:v>
                </c:pt>
                <c:pt idx="2">
                  <c:v>Корея</c:v>
                </c:pt>
                <c:pt idx="3">
                  <c:v>Нидерланды</c:v>
                </c:pt>
                <c:pt idx="4">
                  <c:v>Норвегия</c:v>
                </c:pt>
                <c:pt idx="5">
                  <c:v>     ОЭСР</c:v>
                </c:pt>
                <c:pt idx="6">
                  <c:v>Казахстан</c:v>
                </c:pt>
              </c:strCache>
            </c:strRef>
          </c:cat>
          <c:val>
            <c:numRef>
              <c:f>Лист27!$C$5:$I$5</c:f>
              <c:numCache>
                <c:formatCode>General</c:formatCode>
                <c:ptCount val="7"/>
                <c:pt idx="0">
                  <c:v>27.7</c:v>
                </c:pt>
                <c:pt idx="1">
                  <c:v>23.3</c:v>
                </c:pt>
                <c:pt idx="2">
                  <c:v>31.1</c:v>
                </c:pt>
                <c:pt idx="3">
                  <c:v>26.2</c:v>
                </c:pt>
                <c:pt idx="4">
                  <c:v>21.7</c:v>
                </c:pt>
                <c:pt idx="5">
                  <c:v>26</c:v>
                </c:pt>
                <c:pt idx="6">
                  <c:v>35.39</c:v>
                </c:pt>
              </c:numCache>
            </c:numRef>
          </c:val>
          <c:extLst>
            <c:ext xmlns:c16="http://schemas.microsoft.com/office/drawing/2014/chart" uri="{C3380CC4-5D6E-409C-BE32-E72D297353CC}">
              <c16:uniqueId val="{00000001-9B27-4A74-BC7A-B0D8134A4760}"/>
            </c:ext>
          </c:extLst>
        </c:ser>
        <c:ser>
          <c:idx val="2"/>
          <c:order val="2"/>
          <c:tx>
            <c:strRef>
              <c:f>Лист27!$B$6</c:f>
              <c:strCache>
                <c:ptCount val="1"/>
                <c:pt idx="0">
                  <c:v>Долгосрочный уход</c:v>
                </c:pt>
              </c:strCache>
            </c:strRef>
          </c:tx>
          <c:invertIfNegative val="0"/>
          <c:dLbls>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Лист27!$C$3:$I$3</c:f>
              <c:strCache>
                <c:ptCount val="7"/>
                <c:pt idx="0">
                  <c:v>Канада</c:v>
                </c:pt>
                <c:pt idx="1">
                  <c:v>Италия</c:v>
                </c:pt>
                <c:pt idx="2">
                  <c:v>Корея</c:v>
                </c:pt>
                <c:pt idx="3">
                  <c:v>Нидерланды</c:v>
                </c:pt>
                <c:pt idx="4">
                  <c:v>Норвегия</c:v>
                </c:pt>
                <c:pt idx="5">
                  <c:v>     ОЭСР</c:v>
                </c:pt>
                <c:pt idx="6">
                  <c:v>Казахстан</c:v>
                </c:pt>
              </c:strCache>
            </c:strRef>
          </c:cat>
          <c:val>
            <c:numRef>
              <c:f>Лист27!$C$6:$I$6</c:f>
              <c:numCache>
                <c:formatCode>General</c:formatCode>
                <c:ptCount val="7"/>
                <c:pt idx="0">
                  <c:v>17.7</c:v>
                </c:pt>
                <c:pt idx="1">
                  <c:v>10.6</c:v>
                </c:pt>
                <c:pt idx="2">
                  <c:v>12.6</c:v>
                </c:pt>
                <c:pt idx="3">
                  <c:v>27.4</c:v>
                </c:pt>
                <c:pt idx="4">
                  <c:v>29.2</c:v>
                </c:pt>
                <c:pt idx="5">
                  <c:v>19.5</c:v>
                </c:pt>
                <c:pt idx="6">
                  <c:v>0.2</c:v>
                </c:pt>
              </c:numCache>
            </c:numRef>
          </c:val>
          <c:extLst>
            <c:ext xmlns:c16="http://schemas.microsoft.com/office/drawing/2014/chart" uri="{C3380CC4-5D6E-409C-BE32-E72D297353CC}">
              <c16:uniqueId val="{00000002-9B27-4A74-BC7A-B0D8134A4760}"/>
            </c:ext>
          </c:extLst>
        </c:ser>
        <c:ser>
          <c:idx val="3"/>
          <c:order val="3"/>
          <c:tx>
            <c:strRef>
              <c:f>Лист27!$B$7</c:f>
              <c:strCache>
                <c:ptCount val="1"/>
                <c:pt idx="0">
                  <c:v>Мед товары</c:v>
                </c:pt>
              </c:strCache>
            </c:strRef>
          </c:tx>
          <c:invertIfNegative val="0"/>
          <c:dLbls>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Лист27!$C$3:$I$3</c:f>
              <c:strCache>
                <c:ptCount val="7"/>
                <c:pt idx="0">
                  <c:v>Канада</c:v>
                </c:pt>
                <c:pt idx="1">
                  <c:v>Италия</c:v>
                </c:pt>
                <c:pt idx="2">
                  <c:v>Корея</c:v>
                </c:pt>
                <c:pt idx="3">
                  <c:v>Нидерланды</c:v>
                </c:pt>
                <c:pt idx="4">
                  <c:v>Норвегия</c:v>
                </c:pt>
                <c:pt idx="5">
                  <c:v>     ОЭСР</c:v>
                </c:pt>
                <c:pt idx="6">
                  <c:v>Казахстан</c:v>
                </c:pt>
              </c:strCache>
            </c:strRef>
          </c:cat>
          <c:val>
            <c:numRef>
              <c:f>Лист27!$C$7:$I$7</c:f>
              <c:numCache>
                <c:formatCode>General</c:formatCode>
                <c:ptCount val="7"/>
                <c:pt idx="0">
                  <c:v>19.2</c:v>
                </c:pt>
                <c:pt idx="1">
                  <c:v>20.8</c:v>
                </c:pt>
                <c:pt idx="2">
                  <c:v>22.2</c:v>
                </c:pt>
                <c:pt idx="3">
                  <c:v>11.5</c:v>
                </c:pt>
                <c:pt idx="4">
                  <c:v>10.4</c:v>
                </c:pt>
                <c:pt idx="5" formatCode="0.0">
                  <c:v>16.82</c:v>
                </c:pt>
                <c:pt idx="6">
                  <c:v>26.2</c:v>
                </c:pt>
              </c:numCache>
            </c:numRef>
          </c:val>
          <c:extLst>
            <c:ext xmlns:c16="http://schemas.microsoft.com/office/drawing/2014/chart" uri="{C3380CC4-5D6E-409C-BE32-E72D297353CC}">
              <c16:uniqueId val="{00000003-9B27-4A74-BC7A-B0D8134A4760}"/>
            </c:ext>
          </c:extLst>
        </c:ser>
        <c:ser>
          <c:idx val="4"/>
          <c:order val="4"/>
          <c:tx>
            <c:strRef>
              <c:f>Лист27!$B$8</c:f>
              <c:strCache>
                <c:ptCount val="1"/>
                <c:pt idx="0">
                  <c:v>Коллективные услуги</c:v>
                </c:pt>
              </c:strCache>
            </c:strRef>
          </c:tx>
          <c:invertIfNegative val="0"/>
          <c:dLbls>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Лист27!$C$3:$I$3</c:f>
              <c:strCache>
                <c:ptCount val="7"/>
                <c:pt idx="0">
                  <c:v>Канада</c:v>
                </c:pt>
                <c:pt idx="1">
                  <c:v>Италия</c:v>
                </c:pt>
                <c:pt idx="2">
                  <c:v>Корея</c:v>
                </c:pt>
                <c:pt idx="3">
                  <c:v>Нидерланды</c:v>
                </c:pt>
                <c:pt idx="4">
                  <c:v>Норвегия</c:v>
                </c:pt>
                <c:pt idx="5">
                  <c:v>     ОЭСР</c:v>
                </c:pt>
                <c:pt idx="6">
                  <c:v>Казахстан</c:v>
                </c:pt>
              </c:strCache>
            </c:strRef>
          </c:cat>
          <c:val>
            <c:numRef>
              <c:f>Лист27!$C$8:$I$8</c:f>
              <c:numCache>
                <c:formatCode>General</c:formatCode>
                <c:ptCount val="7"/>
                <c:pt idx="0">
                  <c:v>19.100000000000001</c:v>
                </c:pt>
                <c:pt idx="1">
                  <c:v>18.100000000000001</c:v>
                </c:pt>
                <c:pt idx="2">
                  <c:v>9.5</c:v>
                </c:pt>
                <c:pt idx="3">
                  <c:v>15.7</c:v>
                </c:pt>
                <c:pt idx="4">
                  <c:v>13.2</c:v>
                </c:pt>
                <c:pt idx="5" formatCode="0.0">
                  <c:v>15.120000000000001</c:v>
                </c:pt>
                <c:pt idx="6">
                  <c:v>10.7</c:v>
                </c:pt>
              </c:numCache>
            </c:numRef>
          </c:val>
          <c:extLst>
            <c:ext xmlns:c16="http://schemas.microsoft.com/office/drawing/2014/chart" uri="{C3380CC4-5D6E-409C-BE32-E72D297353CC}">
              <c16:uniqueId val="{00000004-9B27-4A74-BC7A-B0D8134A4760}"/>
            </c:ext>
          </c:extLst>
        </c:ser>
        <c:dLbls>
          <c:showLegendKey val="0"/>
          <c:showVal val="0"/>
          <c:showCatName val="0"/>
          <c:showSerName val="0"/>
          <c:showPercent val="0"/>
          <c:showBubbleSize val="0"/>
        </c:dLbls>
        <c:gapWidth val="300"/>
        <c:overlap val="100"/>
        <c:axId val="76249344"/>
        <c:axId val="76273920"/>
      </c:barChart>
      <c:catAx>
        <c:axId val="76249344"/>
        <c:scaling>
          <c:orientation val="minMax"/>
        </c:scaling>
        <c:delete val="0"/>
        <c:axPos val="b"/>
        <c:numFmt formatCode="General" sourceLinked="0"/>
        <c:majorTickMark val="none"/>
        <c:minorTickMark val="none"/>
        <c:tickLblPos val="nextTo"/>
        <c:crossAx val="76273920"/>
        <c:crosses val="autoZero"/>
        <c:auto val="1"/>
        <c:lblAlgn val="ctr"/>
        <c:lblOffset val="100"/>
        <c:noMultiLvlLbl val="0"/>
      </c:catAx>
      <c:valAx>
        <c:axId val="76273920"/>
        <c:scaling>
          <c:orientation val="minMax"/>
          <c:max val="100"/>
        </c:scaling>
        <c:delete val="0"/>
        <c:axPos val="l"/>
        <c:majorGridlines/>
        <c:title>
          <c:tx>
            <c:rich>
              <a:bodyPr/>
              <a:lstStyle/>
              <a:p>
                <a:pPr>
                  <a:defRPr/>
                </a:pPr>
                <a:r>
                  <a:rPr lang="ru-RU" b="1"/>
                  <a:t>%</a:t>
                </a:r>
                <a:r>
                  <a:rPr lang="ru-RU"/>
                  <a:t> </a:t>
                </a:r>
                <a:r>
                  <a:rPr lang="ru-RU" b="0"/>
                  <a:t>от текущих расходов на здравоохранение</a:t>
                </a:r>
              </a:p>
            </c:rich>
          </c:tx>
          <c:overlay val="0"/>
        </c:title>
        <c:numFmt formatCode="General" sourceLinked="1"/>
        <c:majorTickMark val="out"/>
        <c:minorTickMark val="none"/>
        <c:tickLblPos val="nextTo"/>
        <c:crossAx val="7624934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Pt>
            <c:idx val="0"/>
            <c:invertIfNegative val="0"/>
            <c:bubble3D val="0"/>
            <c:spPr>
              <a:solidFill>
                <a:schemeClr val="accent6"/>
              </a:solidFill>
              <a:ln>
                <a:noFill/>
              </a:ln>
              <a:effectLst/>
              <a:sp3d/>
            </c:spPr>
            <c:extLst>
              <c:ext xmlns:c16="http://schemas.microsoft.com/office/drawing/2014/chart" uri="{C3380CC4-5D6E-409C-BE32-E72D297353CC}">
                <c16:uniqueId val="{00000000-9E7C-4BD1-84BF-399B93F26589}"/>
              </c:ext>
            </c:extLst>
          </c:dPt>
          <c:dPt>
            <c:idx val="3"/>
            <c:invertIfNegative val="0"/>
            <c:bubble3D val="0"/>
            <c:spPr>
              <a:solidFill>
                <a:schemeClr val="accent6"/>
              </a:solidFill>
              <a:ln>
                <a:noFill/>
              </a:ln>
              <a:effectLst/>
              <a:sp3d/>
            </c:spPr>
            <c:extLst>
              <c:ext xmlns:c16="http://schemas.microsoft.com/office/drawing/2014/chart" uri="{C3380CC4-5D6E-409C-BE32-E72D297353CC}">
                <c16:uniqueId val="{00000001-9E7C-4BD1-84BF-399B93F26589}"/>
              </c:ext>
            </c:extLst>
          </c:dPt>
          <c:dLbls>
            <c:dLbl>
              <c:idx val="0"/>
              <c:layout>
                <c:manualLayout>
                  <c:x val="0.35733769776322971"/>
                  <c:y val="-4.34593654932653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C-4BD1-84BF-399B93F26589}"/>
                </c:ext>
              </c:extLst>
            </c:dLbl>
            <c:dLbl>
              <c:idx val="1"/>
              <c:layout>
                <c:manualLayout>
                  <c:x val="0.25368248772504137"/>
                  <c:y val="-4.34593654932653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C-4BD1-84BF-399B93F26589}"/>
                </c:ext>
              </c:extLst>
            </c:dLbl>
            <c:dLbl>
              <c:idx val="2"/>
              <c:layout>
                <c:manualLayout>
                  <c:x val="0.26732133115111839"/>
                  <c:y val="-4.34593654932645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7C-4BD1-84BF-399B93F26589}"/>
                </c:ext>
              </c:extLst>
            </c:dLbl>
            <c:dLbl>
              <c:idx val="3"/>
              <c:layout>
                <c:manualLayout>
                  <c:x val="0.26459356246590277"/>
                  <c:y val="-4.34593654932637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7C-4BD1-84BF-399B93F26589}"/>
                </c:ext>
              </c:extLst>
            </c:dLbl>
            <c:dLbl>
              <c:idx val="4"/>
              <c:layout>
                <c:manualLayout>
                  <c:x val="0.24549918166939474"/>
                  <c:y val="-4.34593654932637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7C-4BD1-84BF-399B93F26589}"/>
                </c:ext>
              </c:extLst>
            </c:dLbl>
            <c:dLbl>
              <c:idx val="5"/>
              <c:layout>
                <c:manualLayout>
                  <c:x val="0.2400436442989634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7C-4BD1-84BF-399B93F26589}"/>
                </c:ext>
              </c:extLst>
            </c:dLbl>
            <c:dLbl>
              <c:idx val="6"/>
              <c:layout>
                <c:manualLayout>
                  <c:x val="0.10638297872340426"/>
                  <c:y val="4.34593654932637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7C-4BD1-84BF-399B93F26589}"/>
                </c:ext>
              </c:extLst>
            </c:dLbl>
            <c:dLbl>
              <c:idx val="7"/>
              <c:layout>
                <c:manualLayout>
                  <c:x val="0.23731587561374787"/>
                  <c:y val="-1.303780964797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7C-4BD1-84BF-399B93F265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Лист23!$B$3:$B$10</c:f>
              <c:strCache>
                <c:ptCount val="8"/>
                <c:pt idx="0">
                  <c:v>Казахстан</c:v>
                </c:pt>
                <c:pt idx="1">
                  <c:v>Нидерланды</c:v>
                </c:pt>
                <c:pt idx="2">
                  <c:v>Норвегия</c:v>
                </c:pt>
                <c:pt idx="3">
                  <c:v>Ср знач по ОЭСР</c:v>
                </c:pt>
                <c:pt idx="4">
                  <c:v>Ирландия</c:v>
                </c:pt>
                <c:pt idx="5">
                  <c:v>Корея</c:v>
                </c:pt>
                <c:pt idx="6">
                  <c:v>Италия</c:v>
                </c:pt>
                <c:pt idx="7">
                  <c:v>Канада</c:v>
                </c:pt>
              </c:strCache>
            </c:strRef>
          </c:cat>
          <c:val>
            <c:numRef>
              <c:f>Лист23!$C$3:$C$10</c:f>
              <c:numCache>
                <c:formatCode>General</c:formatCode>
                <c:ptCount val="8"/>
                <c:pt idx="0">
                  <c:v>200.6</c:v>
                </c:pt>
                <c:pt idx="1">
                  <c:v>664.7</c:v>
                </c:pt>
                <c:pt idx="2">
                  <c:v>688.8</c:v>
                </c:pt>
                <c:pt idx="3">
                  <c:v>689</c:v>
                </c:pt>
                <c:pt idx="4">
                  <c:v>717.3</c:v>
                </c:pt>
                <c:pt idx="5">
                  <c:v>750.7</c:v>
                </c:pt>
                <c:pt idx="6">
                  <c:v>758.8</c:v>
                </c:pt>
                <c:pt idx="7">
                  <c:v>1042.0999999999999</c:v>
                </c:pt>
              </c:numCache>
            </c:numRef>
          </c:val>
          <c:extLst>
            <c:ext xmlns:c16="http://schemas.microsoft.com/office/drawing/2014/chart" uri="{C3380CC4-5D6E-409C-BE32-E72D297353CC}">
              <c16:uniqueId val="{00000008-9E7C-4BD1-84BF-399B93F26589}"/>
            </c:ext>
          </c:extLst>
        </c:ser>
        <c:dLbls>
          <c:showLegendKey val="0"/>
          <c:showVal val="0"/>
          <c:showCatName val="0"/>
          <c:showSerName val="0"/>
          <c:showPercent val="0"/>
          <c:showBubbleSize val="0"/>
        </c:dLbls>
        <c:gapWidth val="150"/>
        <c:shape val="box"/>
        <c:axId val="76413184"/>
        <c:axId val="76551296"/>
        <c:axId val="0"/>
      </c:bar3DChart>
      <c:catAx>
        <c:axId val="76413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51296"/>
        <c:crosses val="autoZero"/>
        <c:auto val="1"/>
        <c:lblAlgn val="ctr"/>
        <c:lblOffset val="100"/>
        <c:noMultiLvlLbl val="0"/>
      </c:catAx>
      <c:valAx>
        <c:axId val="76551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1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tx>
            <c:strRef>
              <c:f>Лист1!$B$1</c:f>
              <c:strCache>
                <c:ptCount val="1"/>
                <c:pt idx="0">
                  <c:v>Продажи</c:v>
                </c:pt>
              </c:strCache>
            </c:strRef>
          </c:tx>
          <c:explosion val="10"/>
          <c:dLbls>
            <c:dLbl>
              <c:idx val="0"/>
              <c:layout>
                <c:manualLayout>
                  <c:x val="4.0407219932361876E-2"/>
                  <c:y val="-5.718953512563239E-3"/>
                </c:manualLayout>
              </c:layout>
              <c:tx>
                <c:rich>
                  <a:bodyPr/>
                  <a:lstStyle/>
                  <a:p>
                    <a:r>
                      <a:rPr lang="ru-RU"/>
                      <a:t> 21,6% - 107,5</a:t>
                    </a:r>
                    <a:r>
                      <a:rPr lang="ru-RU" baseline="0"/>
                      <a:t> млрд. тенге</a:t>
                    </a:r>
                    <a:endParaRPr lang="ru-RU"/>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11-4EB0-A2F6-A0292AB06C3F}"/>
                </c:ext>
              </c:extLst>
            </c:dLbl>
            <c:dLbl>
              <c:idx val="1"/>
              <c:layout>
                <c:manualLayout>
                  <c:x val="-4.5794849256676887E-2"/>
                  <c:y val="-0.14297383781408099"/>
                </c:manualLayout>
              </c:layout>
              <c:tx>
                <c:rich>
                  <a:bodyPr/>
                  <a:lstStyle/>
                  <a:p>
                    <a:r>
                      <a:rPr lang="ru-RU"/>
                      <a:t> 78,4% - 397,7</a:t>
                    </a:r>
                    <a:r>
                      <a:rPr lang="ru-RU" baseline="0"/>
                      <a:t> млрд. тенге</a:t>
                    </a:r>
                    <a:endParaRPr lang="ru-RU"/>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11-4EB0-A2F6-A0292AB06C3F}"/>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Из государственного бюджета</c:v>
                </c:pt>
                <c:pt idx="1">
                  <c:v>Из частных средств</c:v>
                </c:pt>
              </c:strCache>
            </c:strRef>
          </c:cat>
          <c:val>
            <c:numRef>
              <c:f>Лист1!$B$2:$B$3</c:f>
              <c:numCache>
                <c:formatCode>_-* #,##0_р_._-;\-* #,##0_р_._-;_-* "-"??_р_._-;_-@_-</c:formatCode>
                <c:ptCount val="2"/>
                <c:pt idx="0">
                  <c:v>102228576.70989999</c:v>
                </c:pt>
                <c:pt idx="1">
                  <c:v>350163300</c:v>
                </c:pt>
              </c:numCache>
            </c:numRef>
          </c:val>
          <c:extLst>
            <c:ext xmlns:c16="http://schemas.microsoft.com/office/drawing/2014/chart" uri="{C3380CC4-5D6E-409C-BE32-E72D297353CC}">
              <c16:uniqueId val="{00000002-DF11-4EB0-A2F6-A0292AB06C3F}"/>
            </c:ext>
          </c:extLst>
        </c:ser>
        <c:dLbls>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CB61-B6B8-4BB6-82E9-3B8C0337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12976</Words>
  <Characters>73967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Бибигуль Сериковна Омирбаева</dc:creator>
  <cp:keywords/>
  <dc:description/>
  <cp:lastModifiedBy>Балдырган С. Саркенова</cp:lastModifiedBy>
  <cp:revision>2</cp:revision>
  <cp:lastPrinted>2021-04-21T03:57:00Z</cp:lastPrinted>
  <dcterms:created xsi:type="dcterms:W3CDTF">2021-06-07T05:47:00Z</dcterms:created>
  <dcterms:modified xsi:type="dcterms:W3CDTF">2021-06-07T05:47:00Z</dcterms:modified>
</cp:coreProperties>
</file>